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75BE" w14:textId="77777777" w:rsidR="00172721" w:rsidRPr="00BB2BAD" w:rsidRDefault="00172721" w:rsidP="00BB2BAD">
      <w:pPr>
        <w:spacing w:after="0" w:line="240" w:lineRule="auto"/>
        <w:rPr>
          <w:rFonts w:ascii="Times New Roman" w:eastAsia="Times New Roman" w:hAnsi="Times New Roman" w:cs="Times New Roman"/>
          <w:b/>
          <w:bCs/>
          <w:color w:val="70AD47" w:themeColor="accent6"/>
          <w:sz w:val="24"/>
          <w:szCs w:val="24"/>
          <w:lang w:val="uk-UA"/>
        </w:rPr>
      </w:pPr>
    </w:p>
    <w:p w14:paraId="542F15DA" w14:textId="77777777" w:rsidR="00172721" w:rsidRPr="00BB2BAD" w:rsidRDefault="00172721" w:rsidP="00BB2BAD">
      <w:pPr>
        <w:spacing w:after="0" w:line="240" w:lineRule="auto"/>
        <w:rPr>
          <w:rFonts w:ascii="Times New Roman" w:eastAsia="Times New Roman" w:hAnsi="Times New Roman" w:cs="Times New Roman"/>
          <w:b/>
          <w:bCs/>
          <w:sz w:val="24"/>
          <w:szCs w:val="24"/>
          <w:lang w:val="uk-UA"/>
        </w:rPr>
      </w:pPr>
    </w:p>
    <w:p w14:paraId="60AFA922" w14:textId="4F09F85F" w:rsidR="00AB4CFB" w:rsidRDefault="00AB4CFB" w:rsidP="00AB4CFB">
      <w:pPr>
        <w:spacing w:after="0" w:line="240" w:lineRule="auto"/>
        <w:jc w:val="center"/>
        <w:rPr>
          <w:rFonts w:ascii="Times New Roman" w:hAnsi="Times New Roman" w:cs="Times New Roman"/>
          <w:b/>
          <w:bCs/>
          <w:color w:val="000000"/>
          <w:sz w:val="28"/>
          <w:szCs w:val="28"/>
        </w:rPr>
      </w:pPr>
      <w:r w:rsidRPr="00AB4CFB">
        <w:rPr>
          <w:rFonts w:ascii="Times New Roman" w:hAnsi="Times New Roman" w:cs="Times New Roman"/>
          <w:b/>
          <w:bCs/>
          <w:color w:val="000000"/>
          <w:sz w:val="28"/>
          <w:szCs w:val="28"/>
        </w:rPr>
        <w:t xml:space="preserve">Платформи дій для зеленого відновлення України </w:t>
      </w:r>
    </w:p>
    <w:p w14:paraId="4C8A3C10" w14:textId="77777777" w:rsidR="00AB4CFB" w:rsidRDefault="00AB4CFB" w:rsidP="00AB4CFB">
      <w:pPr>
        <w:spacing w:after="0" w:line="240" w:lineRule="auto"/>
        <w:jc w:val="center"/>
        <w:rPr>
          <w:rFonts w:ascii="Times New Roman" w:hAnsi="Times New Roman" w:cs="Times New Roman"/>
          <w:b/>
          <w:bCs/>
          <w:color w:val="000000"/>
          <w:sz w:val="28"/>
          <w:szCs w:val="28"/>
        </w:rPr>
      </w:pPr>
    </w:p>
    <w:p w14:paraId="29394C9F" w14:textId="6E2F0CB3" w:rsidR="00AB4CFB" w:rsidRDefault="00AB4CFB" w:rsidP="00AB4CFB">
      <w:pPr>
        <w:spacing w:after="0" w:line="240" w:lineRule="auto"/>
        <w:jc w:val="center"/>
        <w:rPr>
          <w:rFonts w:ascii="Times New Roman" w:hAnsi="Times New Roman" w:cs="Times New Roman"/>
          <w:b/>
          <w:bCs/>
          <w:color w:val="000000"/>
          <w:sz w:val="28"/>
          <w:szCs w:val="28"/>
        </w:rPr>
      </w:pPr>
      <w:r w:rsidRPr="00AB4CFB">
        <w:rPr>
          <w:rFonts w:ascii="Times New Roman" w:hAnsi="Times New Roman" w:cs="Times New Roman"/>
          <w:b/>
          <w:bCs/>
          <w:color w:val="000000"/>
          <w:sz w:val="28"/>
          <w:szCs w:val="28"/>
        </w:rPr>
        <w:t>Проєкт «Зелені робочі місця для відновлення та європейської інтеграції України» одна з ініціатив в рамках</w:t>
      </w:r>
    </w:p>
    <w:p w14:paraId="1E071588" w14:textId="77777777" w:rsidR="00AB4CFB" w:rsidRPr="00AB4CFB" w:rsidRDefault="00AB4CFB" w:rsidP="00AB4CFB">
      <w:pPr>
        <w:spacing w:after="0" w:line="240" w:lineRule="auto"/>
        <w:jc w:val="center"/>
        <w:rPr>
          <w:rFonts w:ascii="Times New Roman" w:hAnsi="Times New Roman" w:cs="Times New Roman"/>
          <w:b/>
          <w:bCs/>
          <w:color w:val="000000"/>
          <w:sz w:val="28"/>
          <w:szCs w:val="28"/>
        </w:rPr>
      </w:pPr>
    </w:p>
    <w:p w14:paraId="50F91491" w14:textId="41985F2F" w:rsidR="00712D0A" w:rsidRDefault="00712D0A" w:rsidP="00BB2BAD">
      <w:pPr>
        <w:spacing w:after="0" w:line="240" w:lineRule="auto"/>
        <w:rPr>
          <w:rFonts w:ascii="Times New Roman" w:eastAsia="Times New Roman" w:hAnsi="Times New Roman" w:cs="Times New Roman"/>
          <w:b/>
          <w:bCs/>
          <w:color w:val="368A5E"/>
          <w:sz w:val="28"/>
          <w:szCs w:val="28"/>
          <w:lang w:val="uk-UA"/>
        </w:rPr>
      </w:pPr>
    </w:p>
    <w:p w14:paraId="3BFCAD11" w14:textId="27C879E5" w:rsidR="00172721" w:rsidRPr="00BB2BAD" w:rsidRDefault="00591B9E" w:rsidP="00BB2BAD">
      <w:pPr>
        <w:spacing w:after="0" w:line="240" w:lineRule="auto"/>
        <w:rPr>
          <w:rFonts w:ascii="Times New Roman" w:eastAsia="Times New Roman" w:hAnsi="Times New Roman" w:cs="Times New Roman"/>
          <w:b/>
          <w:bCs/>
          <w:color w:val="368A5E"/>
          <w:sz w:val="28"/>
          <w:szCs w:val="28"/>
          <w:lang w:val="uk-UA"/>
        </w:rPr>
      </w:pPr>
      <w:r w:rsidRPr="00BB2BAD">
        <w:rPr>
          <w:rFonts w:ascii="Times New Roman" w:eastAsia="Times New Roman" w:hAnsi="Times New Roman" w:cs="Times New Roman"/>
          <w:b/>
          <w:bCs/>
          <w:color w:val="368A5E"/>
          <w:sz w:val="28"/>
          <w:szCs w:val="28"/>
          <w:lang w:val="uk-UA"/>
        </w:rPr>
        <w:t>Основні</w:t>
      </w:r>
      <w:r w:rsidR="00172721" w:rsidRPr="00BB2BAD">
        <w:rPr>
          <w:rFonts w:ascii="Times New Roman" w:eastAsia="Times New Roman" w:hAnsi="Times New Roman" w:cs="Times New Roman"/>
          <w:b/>
          <w:bCs/>
          <w:color w:val="368A5E"/>
          <w:sz w:val="28"/>
          <w:szCs w:val="28"/>
          <w:lang w:val="uk-UA"/>
        </w:rPr>
        <w:t xml:space="preserve"> висновки</w:t>
      </w:r>
      <w:r w:rsidR="00AB4CFB">
        <w:rPr>
          <w:rFonts w:ascii="Times New Roman" w:eastAsia="Times New Roman" w:hAnsi="Times New Roman" w:cs="Times New Roman"/>
          <w:b/>
          <w:bCs/>
          <w:color w:val="368A5E"/>
          <w:sz w:val="28"/>
          <w:szCs w:val="28"/>
          <w:lang w:val="uk-UA"/>
        </w:rPr>
        <w:t xml:space="preserve"> за результатами аналітичного дослідження</w:t>
      </w:r>
    </w:p>
    <w:p w14:paraId="0E033360" w14:textId="68165661" w:rsidR="003C5C4F" w:rsidRPr="00BB2BAD" w:rsidRDefault="003C5C4F"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Ветерани як стратегічна робоча сила</w:t>
      </w:r>
      <w:r w:rsidRPr="00BB2BAD">
        <w:rPr>
          <w:rFonts w:ascii="Times New Roman" w:eastAsia="Times New Roman" w:hAnsi="Times New Roman" w:cs="Times New Roman"/>
          <w:sz w:val="24"/>
          <w:szCs w:val="24"/>
          <w:lang w:val="uk-UA"/>
        </w:rPr>
        <w:br/>
        <w:t>Ветерани складають мотивовану, дисципліновану й технічно підготовлену групу, вже залучену до ключових секторів зеленої трансформації — зокрема будівництва, лісового господарства, транспорту, логістики та розмінування. Їх інтеграція в зелений ринок праці може одночасно прискорити національне відновлення та підтримати соціальну реінтеграцію.</w:t>
      </w:r>
    </w:p>
    <w:p w14:paraId="4B59CEE3" w14:textId="77777777" w:rsidR="00172721" w:rsidRPr="00BB2BAD" w:rsidRDefault="00172721" w:rsidP="00BB2BAD">
      <w:pPr>
        <w:spacing w:after="0" w:line="240" w:lineRule="auto"/>
        <w:rPr>
          <w:rFonts w:ascii="Times New Roman" w:eastAsia="Times New Roman" w:hAnsi="Times New Roman" w:cs="Times New Roman"/>
          <w:b/>
          <w:bCs/>
          <w:sz w:val="24"/>
          <w:szCs w:val="24"/>
          <w:lang w:val="uk-UA"/>
        </w:rPr>
      </w:pPr>
    </w:p>
    <w:p w14:paraId="2BD69C4E" w14:textId="6C9AC6E0" w:rsidR="003C5C4F" w:rsidRPr="00BB2BAD" w:rsidRDefault="003C5C4F"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Агрегований прогноз ринку праці</w:t>
      </w:r>
      <w:r w:rsidRPr="00BB2BAD">
        <w:rPr>
          <w:rFonts w:ascii="Times New Roman" w:eastAsia="Times New Roman" w:hAnsi="Times New Roman" w:cs="Times New Roman"/>
          <w:sz w:val="24"/>
          <w:szCs w:val="24"/>
          <w:lang w:val="uk-UA"/>
        </w:rPr>
        <w:br/>
        <w:t>Залежно від обсягу фінансування відновлення, ступеня гармонізації з acquis ЄС та готовності приватного сектору, зелена трансформація України може забезпечити такі показники зайнятості до 2030 року:</w:t>
      </w:r>
      <w:r w:rsidRPr="00BB2BAD">
        <w:rPr>
          <w:rFonts w:ascii="Times New Roman" w:eastAsia="Times New Roman" w:hAnsi="Times New Roman" w:cs="Times New Roman"/>
          <w:sz w:val="24"/>
          <w:szCs w:val="24"/>
          <w:lang w:val="uk-UA"/>
        </w:rPr>
        <w:br/>
        <w:t xml:space="preserve">• </w:t>
      </w:r>
      <w:r w:rsidRPr="00BB2BAD">
        <w:rPr>
          <w:rFonts w:ascii="Times New Roman" w:eastAsia="Times New Roman" w:hAnsi="Times New Roman" w:cs="Times New Roman"/>
          <w:b/>
          <w:bCs/>
          <w:sz w:val="24"/>
          <w:szCs w:val="24"/>
          <w:lang w:val="uk-UA"/>
        </w:rPr>
        <w:t>Сценарій мінімуму</w:t>
      </w:r>
      <w:r w:rsidRPr="00BB2BAD">
        <w:rPr>
          <w:rFonts w:ascii="Times New Roman" w:eastAsia="Times New Roman" w:hAnsi="Times New Roman" w:cs="Times New Roman"/>
          <w:sz w:val="24"/>
          <w:szCs w:val="24"/>
          <w:lang w:val="uk-UA"/>
        </w:rPr>
        <w:t xml:space="preserve"> (базове фінансування, часткові реформи): близько 1,2 млн робочих місць, розподілених так:</w:t>
      </w:r>
      <w:r w:rsidRPr="00BB2BAD">
        <w:rPr>
          <w:rFonts w:ascii="Times New Roman" w:eastAsia="Times New Roman" w:hAnsi="Times New Roman" w:cs="Times New Roman"/>
          <w:sz w:val="24"/>
          <w:szCs w:val="24"/>
          <w:lang w:val="uk-UA"/>
        </w:rPr>
        <w:br/>
        <w:t>– 450 000 нових робочих місць,</w:t>
      </w:r>
      <w:r w:rsidRPr="00BB2BAD">
        <w:rPr>
          <w:rFonts w:ascii="Times New Roman" w:eastAsia="Times New Roman" w:hAnsi="Times New Roman" w:cs="Times New Roman"/>
          <w:sz w:val="24"/>
          <w:szCs w:val="24"/>
          <w:lang w:val="uk-UA"/>
        </w:rPr>
        <w:br/>
        <w:t>– 550 000 модернізованих робочих місць,</w:t>
      </w:r>
      <w:r w:rsidRPr="00BB2BAD">
        <w:rPr>
          <w:rFonts w:ascii="Times New Roman" w:eastAsia="Times New Roman" w:hAnsi="Times New Roman" w:cs="Times New Roman"/>
          <w:sz w:val="24"/>
          <w:szCs w:val="24"/>
          <w:lang w:val="uk-UA"/>
        </w:rPr>
        <w:br/>
        <w:t xml:space="preserve">– 200 000 </w:t>
      </w:r>
      <w:r w:rsidR="00B61BF5" w:rsidRPr="00BB2BAD">
        <w:rPr>
          <w:rFonts w:ascii="Times New Roman" w:eastAsia="Times New Roman" w:hAnsi="Times New Roman" w:cs="Times New Roman"/>
          <w:sz w:val="24"/>
          <w:szCs w:val="24"/>
          <w:lang w:val="uk-UA"/>
        </w:rPr>
        <w:t>додаткових</w:t>
      </w:r>
      <w:r w:rsidRPr="00BB2BAD">
        <w:rPr>
          <w:rFonts w:ascii="Times New Roman" w:eastAsia="Times New Roman" w:hAnsi="Times New Roman" w:cs="Times New Roman"/>
          <w:sz w:val="24"/>
          <w:szCs w:val="24"/>
          <w:lang w:val="uk-UA"/>
        </w:rPr>
        <w:t>/індукованих робочих місць.</w:t>
      </w:r>
      <w:r w:rsidRPr="00BB2BAD">
        <w:rPr>
          <w:rFonts w:ascii="Times New Roman" w:eastAsia="Times New Roman" w:hAnsi="Times New Roman" w:cs="Times New Roman"/>
          <w:sz w:val="24"/>
          <w:szCs w:val="24"/>
          <w:lang w:val="uk-UA"/>
        </w:rPr>
        <w:br/>
        <w:t xml:space="preserve">• </w:t>
      </w:r>
      <w:r w:rsidRPr="00BB2BAD">
        <w:rPr>
          <w:rFonts w:ascii="Times New Roman" w:eastAsia="Times New Roman" w:hAnsi="Times New Roman" w:cs="Times New Roman"/>
          <w:b/>
          <w:bCs/>
          <w:sz w:val="24"/>
          <w:szCs w:val="24"/>
          <w:lang w:val="uk-UA"/>
        </w:rPr>
        <w:t>Сценарій максимуму</w:t>
      </w:r>
      <w:r w:rsidRPr="00BB2BAD">
        <w:rPr>
          <w:rFonts w:ascii="Times New Roman" w:eastAsia="Times New Roman" w:hAnsi="Times New Roman" w:cs="Times New Roman"/>
          <w:sz w:val="24"/>
          <w:szCs w:val="24"/>
          <w:lang w:val="uk-UA"/>
        </w:rPr>
        <w:t xml:space="preserve"> (повна інтеграція з ЄС, масштабне донорське фінансування, прискорене відновлення): до 2,0 млн робочих місць, розподілених так:</w:t>
      </w:r>
      <w:r w:rsidRPr="00BB2BAD">
        <w:rPr>
          <w:rFonts w:ascii="Times New Roman" w:eastAsia="Times New Roman" w:hAnsi="Times New Roman" w:cs="Times New Roman"/>
          <w:sz w:val="24"/>
          <w:szCs w:val="24"/>
          <w:lang w:val="uk-UA"/>
        </w:rPr>
        <w:br/>
        <w:t>– 750 000 нових,</w:t>
      </w:r>
      <w:r w:rsidRPr="00BB2BAD">
        <w:rPr>
          <w:rFonts w:ascii="Times New Roman" w:eastAsia="Times New Roman" w:hAnsi="Times New Roman" w:cs="Times New Roman"/>
          <w:sz w:val="24"/>
          <w:szCs w:val="24"/>
          <w:lang w:val="uk-UA"/>
        </w:rPr>
        <w:br/>
        <w:t>– 900 000 модернізованих,</w:t>
      </w:r>
      <w:r w:rsidRPr="00BB2BAD">
        <w:rPr>
          <w:rFonts w:ascii="Times New Roman" w:eastAsia="Times New Roman" w:hAnsi="Times New Roman" w:cs="Times New Roman"/>
          <w:sz w:val="24"/>
          <w:szCs w:val="24"/>
          <w:lang w:val="uk-UA"/>
        </w:rPr>
        <w:br/>
        <w:t xml:space="preserve">– 350 000 </w:t>
      </w:r>
      <w:r w:rsidR="00B61BF5" w:rsidRPr="00BB2BAD">
        <w:rPr>
          <w:rFonts w:ascii="Times New Roman" w:eastAsia="Times New Roman" w:hAnsi="Times New Roman" w:cs="Times New Roman"/>
          <w:sz w:val="24"/>
          <w:szCs w:val="24"/>
          <w:lang w:val="uk-UA"/>
        </w:rPr>
        <w:t>додаткових</w:t>
      </w:r>
      <w:r w:rsidRPr="00BB2BAD">
        <w:rPr>
          <w:rFonts w:ascii="Times New Roman" w:eastAsia="Times New Roman" w:hAnsi="Times New Roman" w:cs="Times New Roman"/>
          <w:sz w:val="24"/>
          <w:szCs w:val="24"/>
          <w:lang w:val="uk-UA"/>
        </w:rPr>
        <w:t>/індукованих.</w:t>
      </w:r>
      <w:r w:rsidRPr="00BB2BAD">
        <w:rPr>
          <w:rFonts w:ascii="Times New Roman" w:eastAsia="Times New Roman" w:hAnsi="Times New Roman" w:cs="Times New Roman"/>
          <w:sz w:val="24"/>
          <w:szCs w:val="24"/>
          <w:lang w:val="uk-UA"/>
        </w:rPr>
        <w:br/>
        <w:t xml:space="preserve">• </w:t>
      </w:r>
      <w:r w:rsidRPr="00BB2BAD">
        <w:rPr>
          <w:rFonts w:ascii="Times New Roman" w:eastAsia="Times New Roman" w:hAnsi="Times New Roman" w:cs="Times New Roman"/>
          <w:b/>
          <w:bCs/>
          <w:sz w:val="24"/>
          <w:szCs w:val="24"/>
          <w:lang w:val="uk-UA"/>
        </w:rPr>
        <w:t>Інтеграція ветеранів</w:t>
      </w:r>
      <w:r w:rsidRPr="00BB2BAD">
        <w:rPr>
          <w:rFonts w:ascii="Times New Roman" w:eastAsia="Times New Roman" w:hAnsi="Times New Roman" w:cs="Times New Roman"/>
          <w:sz w:val="24"/>
          <w:szCs w:val="24"/>
          <w:lang w:val="uk-UA"/>
        </w:rPr>
        <w:t>: із прицільною перепідготовкою та сертифікацією 15-20 % цих робочих місць (приблизно 180 000–300 000 у мінімальному сценарії та 300 000–400 000 у сценарії максимуму) можуть бути заповнені ветеранами — що забезпечить ефективну реінтеграцію і значний внесок у національне відновлення.</w:t>
      </w:r>
    </w:p>
    <w:p w14:paraId="76E75222" w14:textId="77777777" w:rsidR="00CF7F0F" w:rsidRPr="00BB2BAD" w:rsidRDefault="00CF7F0F" w:rsidP="00BB2BAD">
      <w:pPr>
        <w:spacing w:after="0" w:line="240" w:lineRule="auto"/>
        <w:rPr>
          <w:rFonts w:ascii="Times New Roman" w:eastAsia="Times New Roman" w:hAnsi="Times New Roman" w:cs="Times New Roman"/>
          <w:b/>
          <w:bCs/>
          <w:color w:val="70AD47" w:themeColor="accent6"/>
          <w:sz w:val="24"/>
          <w:szCs w:val="24"/>
          <w:lang w:val="uk-UA"/>
        </w:rPr>
      </w:pPr>
    </w:p>
    <w:p w14:paraId="2EEAA840" w14:textId="5B635A89" w:rsidR="00172721" w:rsidRPr="00BB2BAD" w:rsidRDefault="00172721" w:rsidP="00BB2BAD">
      <w:pPr>
        <w:spacing w:after="0" w:line="240" w:lineRule="auto"/>
        <w:rPr>
          <w:rFonts w:ascii="Times New Roman" w:eastAsia="Times New Roman" w:hAnsi="Times New Roman" w:cs="Times New Roman"/>
          <w:b/>
          <w:bCs/>
          <w:color w:val="368A5E"/>
          <w:sz w:val="28"/>
          <w:szCs w:val="28"/>
          <w:lang w:val="uk-UA"/>
        </w:rPr>
      </w:pPr>
      <w:r w:rsidRPr="00BB2BAD">
        <w:rPr>
          <w:rFonts w:ascii="Times New Roman" w:eastAsia="Times New Roman" w:hAnsi="Times New Roman" w:cs="Times New Roman"/>
          <w:b/>
          <w:bCs/>
          <w:color w:val="368A5E"/>
          <w:sz w:val="28"/>
          <w:szCs w:val="28"/>
          <w:lang w:val="uk-UA"/>
        </w:rPr>
        <w:t xml:space="preserve">Додаткові </w:t>
      </w:r>
      <w:r w:rsidR="00AB4CFB">
        <w:rPr>
          <w:rFonts w:ascii="Times New Roman" w:eastAsia="Times New Roman" w:hAnsi="Times New Roman" w:cs="Times New Roman"/>
          <w:b/>
          <w:bCs/>
          <w:color w:val="368A5E"/>
          <w:sz w:val="28"/>
          <w:szCs w:val="28"/>
          <w:lang w:val="uk-UA"/>
        </w:rPr>
        <w:t>коментарі до висновків</w:t>
      </w:r>
    </w:p>
    <w:p w14:paraId="2F130944" w14:textId="55DBD0AC" w:rsidR="00172721" w:rsidRPr="00BB2BAD" w:rsidRDefault="00172721"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Готовність роботодавців до партнерства</w:t>
      </w:r>
      <w:r w:rsidRPr="00BB2BAD">
        <w:rPr>
          <w:rFonts w:ascii="Times New Roman" w:eastAsia="Times New Roman" w:hAnsi="Times New Roman" w:cs="Times New Roman"/>
          <w:sz w:val="24"/>
          <w:szCs w:val="24"/>
          <w:lang w:val="uk-UA"/>
        </w:rPr>
        <w:br/>
      </w:r>
      <w:r w:rsidR="004C27A2" w:rsidRPr="00BB2BAD">
        <w:rPr>
          <w:rFonts w:ascii="Times New Roman" w:eastAsia="Times New Roman" w:hAnsi="Times New Roman" w:cs="Times New Roman"/>
          <w:sz w:val="24"/>
          <w:szCs w:val="24"/>
          <w:lang w:val="uk-UA"/>
        </w:rPr>
        <w:t>~</w:t>
      </w:r>
      <w:r w:rsidRPr="00BB2BAD">
        <w:rPr>
          <w:rFonts w:ascii="Times New Roman" w:eastAsia="Times New Roman" w:hAnsi="Times New Roman" w:cs="Times New Roman"/>
          <w:sz w:val="24"/>
          <w:szCs w:val="24"/>
          <w:lang w:val="uk-UA"/>
        </w:rPr>
        <w:t xml:space="preserve"> 42 % роботодавців вже готові надати місця для стажувань або навчання — це створює потужний потенціал для запуску модульних програм перепідготовки з акцентом на практичні навички.</w:t>
      </w:r>
    </w:p>
    <w:p w14:paraId="4E6C7F51" w14:textId="77777777" w:rsidR="00FA350C" w:rsidRPr="00BB2BAD" w:rsidRDefault="00FA350C" w:rsidP="00BB2BAD">
      <w:pPr>
        <w:spacing w:after="0" w:line="240" w:lineRule="auto"/>
        <w:rPr>
          <w:rFonts w:ascii="Times New Roman" w:eastAsia="Times New Roman" w:hAnsi="Times New Roman" w:cs="Times New Roman"/>
          <w:b/>
          <w:bCs/>
          <w:sz w:val="24"/>
          <w:szCs w:val="24"/>
          <w:lang w:val="uk-UA"/>
        </w:rPr>
      </w:pPr>
    </w:p>
    <w:p w14:paraId="085751CB" w14:textId="24EF91D5" w:rsidR="00172721" w:rsidRPr="00BB2BAD" w:rsidRDefault="00172721"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Підприємницькі напрями розвитку</w:t>
      </w:r>
      <w:r w:rsidRPr="00BB2BAD">
        <w:rPr>
          <w:rFonts w:ascii="Times New Roman" w:eastAsia="Times New Roman" w:hAnsi="Times New Roman" w:cs="Times New Roman"/>
          <w:sz w:val="24"/>
          <w:szCs w:val="24"/>
          <w:lang w:val="uk-UA"/>
        </w:rPr>
        <w:br/>
        <w:t xml:space="preserve">Український Фонд ветеранів вже надав понад 1 100 грантів  на підтримку </w:t>
      </w:r>
      <w:r w:rsidR="00B61BF5" w:rsidRPr="00BB2BAD">
        <w:rPr>
          <w:rFonts w:ascii="Times New Roman" w:eastAsia="Times New Roman" w:hAnsi="Times New Roman" w:cs="Times New Roman"/>
          <w:sz w:val="24"/>
          <w:szCs w:val="24"/>
          <w:lang w:val="uk-UA"/>
        </w:rPr>
        <w:t xml:space="preserve">МСП створених ветеранами для працевлаштування ветеранів. Ці підприємства </w:t>
      </w:r>
      <w:r w:rsidRPr="00BB2BAD">
        <w:rPr>
          <w:rFonts w:ascii="Times New Roman" w:eastAsia="Times New Roman" w:hAnsi="Times New Roman" w:cs="Times New Roman"/>
          <w:sz w:val="24"/>
          <w:szCs w:val="24"/>
          <w:lang w:val="uk-UA"/>
        </w:rPr>
        <w:t xml:space="preserve"> мають перспективу створення близько 2 200 нових робочих місць. Це свідчить про </w:t>
      </w:r>
      <w:r w:rsidR="004C27A2" w:rsidRPr="00BB2BAD">
        <w:rPr>
          <w:rFonts w:ascii="Times New Roman" w:eastAsia="Times New Roman" w:hAnsi="Times New Roman" w:cs="Times New Roman"/>
          <w:sz w:val="24"/>
          <w:szCs w:val="24"/>
          <w:lang w:val="uk-UA"/>
        </w:rPr>
        <w:t xml:space="preserve">наявний </w:t>
      </w:r>
      <w:r w:rsidRPr="00BB2BAD">
        <w:rPr>
          <w:rFonts w:ascii="Times New Roman" w:eastAsia="Times New Roman" w:hAnsi="Times New Roman" w:cs="Times New Roman"/>
          <w:sz w:val="24"/>
          <w:szCs w:val="24"/>
          <w:lang w:val="uk-UA"/>
        </w:rPr>
        <w:t xml:space="preserve">потенціал </w:t>
      </w:r>
      <w:r w:rsidR="004C27A2" w:rsidRPr="00BB2BAD">
        <w:rPr>
          <w:rFonts w:ascii="Times New Roman" w:eastAsia="Times New Roman" w:hAnsi="Times New Roman" w:cs="Times New Roman"/>
          <w:sz w:val="24"/>
          <w:szCs w:val="24"/>
          <w:lang w:val="uk-UA"/>
        </w:rPr>
        <w:t xml:space="preserve">підтримки ветеранського бізнесу, якій може бути трансформований в екологічні сектора: зелене будівництво, виробництво продукції яка відповідає стандартам еко-маркування, розвиток </w:t>
      </w:r>
      <w:r w:rsidRPr="00BB2BAD">
        <w:rPr>
          <w:rFonts w:ascii="Times New Roman" w:eastAsia="Times New Roman" w:hAnsi="Times New Roman" w:cs="Times New Roman"/>
          <w:sz w:val="24"/>
          <w:szCs w:val="24"/>
          <w:lang w:val="uk-UA"/>
        </w:rPr>
        <w:t xml:space="preserve"> </w:t>
      </w:r>
      <w:r w:rsidR="00B61BF5" w:rsidRPr="00BB2BAD">
        <w:rPr>
          <w:rFonts w:ascii="Times New Roman" w:eastAsia="Times New Roman" w:hAnsi="Times New Roman" w:cs="Times New Roman"/>
          <w:sz w:val="24"/>
          <w:szCs w:val="24"/>
          <w:lang w:val="uk-UA"/>
        </w:rPr>
        <w:t xml:space="preserve">сталого лісокористування та </w:t>
      </w:r>
      <w:r w:rsidRPr="00BB2BAD">
        <w:rPr>
          <w:rFonts w:ascii="Times New Roman" w:eastAsia="Times New Roman" w:hAnsi="Times New Roman" w:cs="Times New Roman"/>
          <w:sz w:val="24"/>
          <w:szCs w:val="24"/>
          <w:lang w:val="uk-UA"/>
        </w:rPr>
        <w:t xml:space="preserve"> </w:t>
      </w:r>
      <w:r w:rsidR="00B61BF5" w:rsidRPr="00BB2BAD">
        <w:rPr>
          <w:rFonts w:ascii="Times New Roman" w:eastAsia="Times New Roman" w:hAnsi="Times New Roman" w:cs="Times New Roman"/>
          <w:sz w:val="24"/>
          <w:szCs w:val="24"/>
          <w:lang w:val="uk-UA"/>
        </w:rPr>
        <w:t>туризму</w:t>
      </w:r>
      <w:r w:rsidRPr="00BB2BAD">
        <w:rPr>
          <w:rFonts w:ascii="Times New Roman" w:eastAsia="Times New Roman" w:hAnsi="Times New Roman" w:cs="Times New Roman"/>
          <w:sz w:val="24"/>
          <w:szCs w:val="24"/>
          <w:lang w:val="uk-UA"/>
        </w:rPr>
        <w:t>.</w:t>
      </w:r>
    </w:p>
    <w:p w14:paraId="1A2C7A07" w14:textId="77777777" w:rsidR="00FA350C" w:rsidRPr="00BB2BAD" w:rsidRDefault="00FA350C" w:rsidP="00BB2BAD">
      <w:pPr>
        <w:spacing w:after="0" w:line="240" w:lineRule="auto"/>
        <w:rPr>
          <w:rFonts w:ascii="Times New Roman" w:eastAsia="Times New Roman" w:hAnsi="Times New Roman" w:cs="Times New Roman"/>
          <w:b/>
          <w:bCs/>
          <w:sz w:val="24"/>
          <w:szCs w:val="24"/>
          <w:lang w:val="uk-UA"/>
        </w:rPr>
      </w:pPr>
    </w:p>
    <w:p w14:paraId="18E9954A" w14:textId="662EE7CD" w:rsidR="00172721" w:rsidRPr="00BB2BAD" w:rsidRDefault="00172721"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 xml:space="preserve">Попит як рушій </w:t>
      </w:r>
      <w:r w:rsidR="00B61BF5" w:rsidRPr="00BB2BAD">
        <w:rPr>
          <w:rFonts w:ascii="Times New Roman" w:eastAsia="Times New Roman" w:hAnsi="Times New Roman" w:cs="Times New Roman"/>
          <w:b/>
          <w:bCs/>
          <w:sz w:val="24"/>
          <w:szCs w:val="24"/>
          <w:lang w:val="uk-UA"/>
        </w:rPr>
        <w:t xml:space="preserve">зеленої </w:t>
      </w:r>
      <w:r w:rsidRPr="00BB2BAD">
        <w:rPr>
          <w:rFonts w:ascii="Times New Roman" w:eastAsia="Times New Roman" w:hAnsi="Times New Roman" w:cs="Times New Roman"/>
          <w:b/>
          <w:bCs/>
          <w:sz w:val="24"/>
          <w:szCs w:val="24"/>
          <w:lang w:val="uk-UA"/>
        </w:rPr>
        <w:t>трансформації</w:t>
      </w:r>
      <w:r w:rsidRPr="00BB2BAD">
        <w:rPr>
          <w:rFonts w:ascii="Times New Roman" w:eastAsia="Times New Roman" w:hAnsi="Times New Roman" w:cs="Times New Roman"/>
          <w:sz w:val="24"/>
          <w:szCs w:val="24"/>
          <w:lang w:val="uk-UA"/>
        </w:rPr>
        <w:br/>
        <w:t xml:space="preserve">У всіх десяти пріоритетних напрямках </w:t>
      </w:r>
      <w:r w:rsidR="00B61BF5" w:rsidRPr="00BB2BAD">
        <w:rPr>
          <w:rFonts w:ascii="Times New Roman" w:eastAsia="Times New Roman" w:hAnsi="Times New Roman" w:cs="Times New Roman"/>
          <w:sz w:val="24"/>
          <w:szCs w:val="24"/>
          <w:lang w:val="uk-UA"/>
        </w:rPr>
        <w:t>екологічної діяльності</w:t>
      </w:r>
      <w:r w:rsidRPr="00BB2BAD">
        <w:rPr>
          <w:rFonts w:ascii="Times New Roman" w:eastAsia="Times New Roman" w:hAnsi="Times New Roman" w:cs="Times New Roman"/>
          <w:sz w:val="24"/>
          <w:szCs w:val="24"/>
          <w:lang w:val="uk-UA"/>
        </w:rPr>
        <w:t xml:space="preserve"> роботодавці відзначають суттєві нестачі </w:t>
      </w:r>
      <w:r w:rsidR="004C27A2" w:rsidRPr="00BB2BAD">
        <w:rPr>
          <w:rFonts w:ascii="Times New Roman" w:eastAsia="Times New Roman" w:hAnsi="Times New Roman" w:cs="Times New Roman"/>
          <w:sz w:val="24"/>
          <w:szCs w:val="24"/>
          <w:lang w:val="uk-UA"/>
        </w:rPr>
        <w:t>в кадрах з відповідними технічними і зеленими</w:t>
      </w:r>
      <w:r w:rsidRPr="00BB2BAD">
        <w:rPr>
          <w:rFonts w:ascii="Times New Roman" w:eastAsia="Times New Roman" w:hAnsi="Times New Roman" w:cs="Times New Roman"/>
          <w:sz w:val="24"/>
          <w:szCs w:val="24"/>
          <w:lang w:val="uk-UA"/>
        </w:rPr>
        <w:t xml:space="preserve"> компетенція</w:t>
      </w:r>
      <w:r w:rsidR="004C27A2" w:rsidRPr="00BB2BAD">
        <w:rPr>
          <w:rFonts w:ascii="Times New Roman" w:eastAsia="Times New Roman" w:hAnsi="Times New Roman" w:cs="Times New Roman"/>
          <w:sz w:val="24"/>
          <w:szCs w:val="24"/>
          <w:lang w:val="uk-UA"/>
        </w:rPr>
        <w:t>ми</w:t>
      </w:r>
      <w:r w:rsidR="00B61BF5" w:rsidRPr="00BB2BAD">
        <w:rPr>
          <w:rFonts w:ascii="Times New Roman" w:eastAsia="Times New Roman" w:hAnsi="Times New Roman" w:cs="Times New Roman"/>
          <w:sz w:val="24"/>
          <w:szCs w:val="24"/>
          <w:lang w:val="uk-UA"/>
        </w:rPr>
        <w:t xml:space="preserve">. Наявні кадри потребують підвищення рівня знань і практики </w:t>
      </w:r>
      <w:r w:rsidR="004C27A2" w:rsidRPr="00BB2BAD">
        <w:rPr>
          <w:rFonts w:ascii="Times New Roman" w:eastAsia="Times New Roman" w:hAnsi="Times New Roman" w:cs="Times New Roman"/>
          <w:sz w:val="24"/>
          <w:szCs w:val="24"/>
          <w:lang w:val="uk-UA"/>
        </w:rPr>
        <w:t xml:space="preserve">застосування екологічних стандартів, проходження </w:t>
      </w:r>
      <w:r w:rsidRPr="00BB2BAD">
        <w:rPr>
          <w:rFonts w:ascii="Times New Roman" w:eastAsia="Times New Roman" w:hAnsi="Times New Roman" w:cs="Times New Roman"/>
          <w:sz w:val="24"/>
          <w:szCs w:val="24"/>
          <w:lang w:val="uk-UA"/>
        </w:rPr>
        <w:t>еко</w:t>
      </w:r>
      <w:r w:rsidR="00A7771C" w:rsidRPr="00BB2BAD">
        <w:rPr>
          <w:rFonts w:ascii="Times New Roman" w:eastAsia="Times New Roman" w:hAnsi="Times New Roman" w:cs="Times New Roman"/>
          <w:sz w:val="24"/>
          <w:szCs w:val="24"/>
          <w:lang w:val="uk-UA"/>
        </w:rPr>
        <w:t>-</w:t>
      </w:r>
      <w:r w:rsidRPr="00BB2BAD">
        <w:rPr>
          <w:rFonts w:ascii="Times New Roman" w:eastAsia="Times New Roman" w:hAnsi="Times New Roman" w:cs="Times New Roman"/>
          <w:sz w:val="24"/>
          <w:szCs w:val="24"/>
          <w:lang w:val="uk-UA"/>
        </w:rPr>
        <w:t>сертифікації (зокрема еко</w:t>
      </w:r>
      <w:r w:rsidR="00A7771C" w:rsidRPr="00BB2BAD">
        <w:rPr>
          <w:rFonts w:ascii="Times New Roman" w:eastAsia="Times New Roman" w:hAnsi="Times New Roman" w:cs="Times New Roman"/>
          <w:sz w:val="24"/>
          <w:szCs w:val="24"/>
          <w:lang w:val="uk-UA"/>
        </w:rPr>
        <w:t xml:space="preserve">- </w:t>
      </w:r>
      <w:r w:rsidRPr="00BB2BAD">
        <w:rPr>
          <w:rFonts w:ascii="Times New Roman" w:eastAsia="Times New Roman" w:hAnsi="Times New Roman" w:cs="Times New Roman"/>
          <w:sz w:val="24"/>
          <w:szCs w:val="24"/>
          <w:lang w:val="uk-UA"/>
        </w:rPr>
        <w:t>маркуванн</w:t>
      </w:r>
      <w:r w:rsidR="00A7771C" w:rsidRPr="00BB2BAD">
        <w:rPr>
          <w:rFonts w:ascii="Times New Roman" w:eastAsia="Times New Roman" w:hAnsi="Times New Roman" w:cs="Times New Roman"/>
          <w:sz w:val="24"/>
          <w:szCs w:val="24"/>
          <w:lang w:val="uk-UA"/>
        </w:rPr>
        <w:t>я</w:t>
      </w:r>
      <w:r w:rsidRPr="00BB2BAD">
        <w:rPr>
          <w:rFonts w:ascii="Times New Roman" w:eastAsia="Times New Roman" w:hAnsi="Times New Roman" w:cs="Times New Roman"/>
          <w:sz w:val="24"/>
          <w:szCs w:val="24"/>
          <w:lang w:val="uk-UA"/>
        </w:rPr>
        <w:t xml:space="preserve">), </w:t>
      </w:r>
      <w:r w:rsidR="00B61BF5" w:rsidRPr="00BB2BAD">
        <w:rPr>
          <w:rFonts w:ascii="Times New Roman" w:eastAsia="Times New Roman" w:hAnsi="Times New Roman" w:cs="Times New Roman"/>
          <w:sz w:val="24"/>
          <w:szCs w:val="24"/>
          <w:lang w:val="uk-UA"/>
        </w:rPr>
        <w:t xml:space="preserve">участі в </w:t>
      </w:r>
      <w:r w:rsidR="004221B7" w:rsidRPr="00BB2BAD">
        <w:rPr>
          <w:rFonts w:ascii="Times New Roman" w:eastAsia="Times New Roman" w:hAnsi="Times New Roman" w:cs="Times New Roman"/>
          <w:sz w:val="24"/>
          <w:szCs w:val="24"/>
          <w:lang w:val="uk-UA"/>
        </w:rPr>
        <w:t>тендерах зелених чи циркулярних</w:t>
      </w:r>
      <w:r w:rsidR="00B61BF5" w:rsidRPr="00BB2BAD">
        <w:rPr>
          <w:rFonts w:ascii="Times New Roman" w:eastAsia="Times New Roman" w:hAnsi="Times New Roman" w:cs="Times New Roman"/>
          <w:sz w:val="24"/>
          <w:szCs w:val="24"/>
          <w:lang w:val="uk-UA"/>
        </w:rPr>
        <w:t xml:space="preserve"> </w:t>
      </w:r>
      <w:r w:rsidRPr="00BB2BAD">
        <w:rPr>
          <w:rFonts w:ascii="Times New Roman" w:eastAsia="Times New Roman" w:hAnsi="Times New Roman" w:cs="Times New Roman"/>
          <w:sz w:val="24"/>
          <w:szCs w:val="24"/>
          <w:lang w:val="uk-UA"/>
        </w:rPr>
        <w:t xml:space="preserve"> </w:t>
      </w:r>
      <w:r w:rsidR="00B61BF5" w:rsidRPr="00BB2BAD">
        <w:rPr>
          <w:rFonts w:ascii="Times New Roman" w:eastAsia="Times New Roman" w:hAnsi="Times New Roman" w:cs="Times New Roman"/>
          <w:sz w:val="24"/>
          <w:szCs w:val="24"/>
          <w:lang w:val="uk-UA"/>
        </w:rPr>
        <w:t>публічних</w:t>
      </w:r>
      <w:r w:rsidRPr="00BB2BAD">
        <w:rPr>
          <w:rFonts w:ascii="Times New Roman" w:eastAsia="Times New Roman" w:hAnsi="Times New Roman" w:cs="Times New Roman"/>
          <w:sz w:val="24"/>
          <w:szCs w:val="24"/>
          <w:lang w:val="uk-UA"/>
        </w:rPr>
        <w:t xml:space="preserve"> закупівель</w:t>
      </w:r>
      <w:r w:rsidR="004221B7" w:rsidRPr="00BB2BAD">
        <w:rPr>
          <w:rFonts w:ascii="Times New Roman" w:eastAsia="Times New Roman" w:hAnsi="Times New Roman" w:cs="Times New Roman"/>
          <w:sz w:val="24"/>
          <w:szCs w:val="24"/>
          <w:lang w:val="uk-UA"/>
        </w:rPr>
        <w:t xml:space="preserve">. </w:t>
      </w:r>
      <w:r w:rsidRPr="00BB2BAD">
        <w:rPr>
          <w:rFonts w:ascii="Times New Roman" w:eastAsia="Times New Roman" w:hAnsi="Times New Roman" w:cs="Times New Roman"/>
          <w:sz w:val="24"/>
          <w:szCs w:val="24"/>
          <w:lang w:val="uk-UA"/>
        </w:rPr>
        <w:t xml:space="preserve"> </w:t>
      </w:r>
      <w:r w:rsidR="004221B7" w:rsidRPr="00BB2BAD">
        <w:rPr>
          <w:rFonts w:ascii="Times New Roman" w:eastAsia="Times New Roman" w:hAnsi="Times New Roman" w:cs="Times New Roman"/>
          <w:sz w:val="24"/>
          <w:szCs w:val="24"/>
          <w:lang w:val="uk-UA"/>
        </w:rPr>
        <w:t>Ц</w:t>
      </w:r>
      <w:r w:rsidRPr="00BB2BAD">
        <w:rPr>
          <w:rFonts w:ascii="Times New Roman" w:eastAsia="Times New Roman" w:hAnsi="Times New Roman" w:cs="Times New Roman"/>
          <w:sz w:val="24"/>
          <w:szCs w:val="24"/>
          <w:lang w:val="uk-UA"/>
        </w:rPr>
        <w:t>і бар’єри суттєво стримують масштабування зеленого працевлаштування.</w:t>
      </w:r>
    </w:p>
    <w:p w14:paraId="6541BC30" w14:textId="77777777" w:rsidR="00FA350C" w:rsidRPr="00BB2BAD" w:rsidRDefault="00FA350C" w:rsidP="00BB2BAD">
      <w:pPr>
        <w:spacing w:after="0" w:line="240" w:lineRule="auto"/>
        <w:rPr>
          <w:rFonts w:ascii="Times New Roman" w:eastAsia="Times New Roman" w:hAnsi="Times New Roman" w:cs="Times New Roman"/>
          <w:b/>
          <w:bCs/>
          <w:sz w:val="24"/>
          <w:szCs w:val="24"/>
          <w:lang w:val="uk-UA"/>
        </w:rPr>
      </w:pPr>
    </w:p>
    <w:p w14:paraId="32E01E96" w14:textId="41D7CA3A" w:rsidR="00A7771C" w:rsidRPr="00BB2BAD" w:rsidRDefault="004C27A2"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lastRenderedPageBreak/>
        <w:t xml:space="preserve">Відсутність </w:t>
      </w:r>
      <w:r w:rsidR="00A7771C" w:rsidRPr="00BB2BAD">
        <w:rPr>
          <w:rFonts w:ascii="Times New Roman" w:eastAsia="Times New Roman" w:hAnsi="Times New Roman" w:cs="Times New Roman"/>
          <w:b/>
          <w:bCs/>
          <w:sz w:val="24"/>
          <w:szCs w:val="24"/>
          <w:lang w:val="uk-UA"/>
        </w:rPr>
        <w:t>підтвердження і</w:t>
      </w:r>
      <w:r w:rsidRPr="00BB2BAD">
        <w:rPr>
          <w:rFonts w:ascii="Times New Roman" w:eastAsia="Times New Roman" w:hAnsi="Times New Roman" w:cs="Times New Roman"/>
          <w:b/>
          <w:bCs/>
          <w:sz w:val="24"/>
          <w:szCs w:val="24"/>
          <w:lang w:val="uk-UA"/>
        </w:rPr>
        <w:t xml:space="preserve"> офіційного визнання</w:t>
      </w:r>
      <w:r w:rsidR="00A7771C" w:rsidRPr="00BB2BAD">
        <w:rPr>
          <w:rFonts w:ascii="Times New Roman" w:eastAsia="Times New Roman" w:hAnsi="Times New Roman" w:cs="Times New Roman"/>
          <w:b/>
          <w:bCs/>
          <w:sz w:val="24"/>
          <w:szCs w:val="24"/>
          <w:lang w:val="uk-UA"/>
        </w:rPr>
        <w:t xml:space="preserve"> </w:t>
      </w:r>
      <w:r w:rsidRPr="00BB2BAD">
        <w:rPr>
          <w:rFonts w:ascii="Times New Roman" w:eastAsia="Times New Roman" w:hAnsi="Times New Roman" w:cs="Times New Roman"/>
          <w:sz w:val="24"/>
          <w:szCs w:val="24"/>
          <w:lang w:val="uk-UA"/>
        </w:rPr>
        <w:br/>
      </w:r>
      <w:r w:rsidR="00A7771C" w:rsidRPr="00BB2BAD">
        <w:rPr>
          <w:rFonts w:ascii="Times New Roman" w:eastAsia="Times New Roman" w:hAnsi="Times New Roman" w:cs="Times New Roman"/>
          <w:sz w:val="24"/>
          <w:szCs w:val="24"/>
          <w:lang w:val="uk-UA"/>
        </w:rPr>
        <w:t xml:space="preserve">Поняття </w:t>
      </w:r>
      <w:r w:rsidR="00A7771C" w:rsidRPr="00BB2BAD">
        <w:rPr>
          <w:rFonts w:ascii="Times New Roman" w:eastAsia="Times New Roman" w:hAnsi="Times New Roman" w:cs="Times New Roman"/>
          <w:i/>
          <w:iCs/>
          <w:sz w:val="24"/>
          <w:szCs w:val="24"/>
          <w:lang w:val="uk-UA"/>
        </w:rPr>
        <w:t>зелених професій</w:t>
      </w:r>
      <w:r w:rsidR="00A7771C" w:rsidRPr="00BB2BAD">
        <w:rPr>
          <w:rFonts w:ascii="Times New Roman" w:eastAsia="Times New Roman" w:hAnsi="Times New Roman" w:cs="Times New Roman"/>
          <w:sz w:val="24"/>
          <w:szCs w:val="24"/>
          <w:lang w:val="uk-UA"/>
        </w:rPr>
        <w:t xml:space="preserve"> лишається невизначеним у трудовому законодавстві України, а статистика зайнятості не охоплює їх. До цього ж, б</w:t>
      </w:r>
      <w:r w:rsidRPr="00BB2BAD">
        <w:rPr>
          <w:rFonts w:ascii="Times New Roman" w:eastAsia="Times New Roman" w:hAnsi="Times New Roman" w:cs="Times New Roman"/>
          <w:sz w:val="24"/>
          <w:szCs w:val="24"/>
          <w:lang w:val="uk-UA"/>
        </w:rPr>
        <w:t>агато ветеранів не мають</w:t>
      </w:r>
      <w:r w:rsidR="00A7771C" w:rsidRPr="00BB2BAD">
        <w:rPr>
          <w:rFonts w:ascii="Times New Roman" w:eastAsia="Times New Roman" w:hAnsi="Times New Roman" w:cs="Times New Roman"/>
          <w:sz w:val="24"/>
          <w:szCs w:val="24"/>
          <w:lang w:val="uk-UA"/>
        </w:rPr>
        <w:t xml:space="preserve"> документів про нові професійні компетенції здобуті під час війни, які б </w:t>
      </w:r>
      <w:r w:rsidR="004221B7" w:rsidRPr="00BB2BAD">
        <w:rPr>
          <w:rFonts w:ascii="Times New Roman" w:eastAsia="Times New Roman" w:hAnsi="Times New Roman" w:cs="Times New Roman"/>
          <w:sz w:val="24"/>
          <w:szCs w:val="24"/>
          <w:lang w:val="uk-UA"/>
        </w:rPr>
        <w:t xml:space="preserve">визнавались і були б корисні </w:t>
      </w:r>
      <w:r w:rsidR="00A7771C" w:rsidRPr="00BB2BAD">
        <w:rPr>
          <w:rFonts w:ascii="Times New Roman" w:eastAsia="Times New Roman" w:hAnsi="Times New Roman" w:cs="Times New Roman"/>
          <w:sz w:val="24"/>
          <w:szCs w:val="24"/>
          <w:lang w:val="uk-UA"/>
        </w:rPr>
        <w:t xml:space="preserve"> в їх цивільній професійній діяльності.  </w:t>
      </w:r>
    </w:p>
    <w:p w14:paraId="5A98AF22" w14:textId="77777777" w:rsidR="004C27A2" w:rsidRPr="00BB2BAD" w:rsidRDefault="004C27A2" w:rsidP="00BB2BAD">
      <w:pPr>
        <w:spacing w:after="0" w:line="240" w:lineRule="auto"/>
        <w:rPr>
          <w:rFonts w:ascii="Times New Roman" w:eastAsia="Times New Roman" w:hAnsi="Times New Roman" w:cs="Times New Roman"/>
          <w:b/>
          <w:bCs/>
          <w:sz w:val="24"/>
          <w:szCs w:val="24"/>
          <w:lang w:val="uk-UA"/>
        </w:rPr>
      </w:pPr>
    </w:p>
    <w:p w14:paraId="2C88C766" w14:textId="5A954D5D" w:rsidR="00172721" w:rsidRPr="00BB2BAD" w:rsidRDefault="00172721"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 xml:space="preserve">Принципи фінансування та реалізації </w:t>
      </w:r>
      <w:r w:rsidRPr="00BB2BAD">
        <w:rPr>
          <w:rFonts w:ascii="Times New Roman" w:eastAsia="Times New Roman" w:hAnsi="Times New Roman" w:cs="Times New Roman"/>
          <w:sz w:val="24"/>
          <w:szCs w:val="24"/>
          <w:lang w:val="uk-UA"/>
        </w:rPr>
        <w:br/>
      </w:r>
      <w:r w:rsidR="00BB2BAD">
        <w:rPr>
          <w:rFonts w:ascii="Times New Roman" w:eastAsia="Times New Roman" w:hAnsi="Times New Roman" w:cs="Times New Roman"/>
          <w:sz w:val="24"/>
          <w:szCs w:val="24"/>
          <w:lang w:val="uk-UA"/>
        </w:rPr>
        <w:t>«</w:t>
      </w:r>
      <w:r w:rsidR="00FA350C" w:rsidRPr="00BB2BAD">
        <w:rPr>
          <w:rFonts w:ascii="Times New Roman" w:eastAsia="Times New Roman" w:hAnsi="Times New Roman" w:cs="Times New Roman"/>
          <w:sz w:val="24"/>
          <w:szCs w:val="24"/>
          <w:lang w:val="uk-UA"/>
        </w:rPr>
        <w:t>Д</w:t>
      </w:r>
      <w:r w:rsidRPr="00BB2BAD">
        <w:rPr>
          <w:rFonts w:ascii="Times New Roman" w:eastAsia="Times New Roman" w:hAnsi="Times New Roman" w:cs="Times New Roman"/>
          <w:sz w:val="24"/>
          <w:szCs w:val="24"/>
          <w:lang w:val="uk-UA"/>
        </w:rPr>
        <w:t>орожня карта</w:t>
      </w:r>
      <w:r w:rsidR="00BB2BAD">
        <w:rPr>
          <w:rFonts w:ascii="Times New Roman" w:eastAsia="Times New Roman" w:hAnsi="Times New Roman" w:cs="Times New Roman"/>
          <w:sz w:val="24"/>
          <w:szCs w:val="24"/>
          <w:lang w:val="uk-UA"/>
        </w:rPr>
        <w:t>»</w:t>
      </w:r>
      <w:r w:rsidRPr="00BB2BAD">
        <w:rPr>
          <w:rFonts w:ascii="Times New Roman" w:eastAsia="Times New Roman" w:hAnsi="Times New Roman" w:cs="Times New Roman"/>
          <w:sz w:val="24"/>
          <w:szCs w:val="24"/>
          <w:lang w:val="uk-UA"/>
        </w:rPr>
        <w:t xml:space="preserve"> не </w:t>
      </w:r>
      <w:r w:rsidR="00A7771C" w:rsidRPr="00BB2BAD">
        <w:rPr>
          <w:rFonts w:ascii="Times New Roman" w:eastAsia="Times New Roman" w:hAnsi="Times New Roman" w:cs="Times New Roman"/>
          <w:sz w:val="24"/>
          <w:szCs w:val="24"/>
          <w:lang w:val="uk-UA"/>
        </w:rPr>
        <w:t xml:space="preserve">визначає </w:t>
      </w:r>
      <w:r w:rsidRPr="00BB2BAD">
        <w:rPr>
          <w:rFonts w:ascii="Times New Roman" w:eastAsia="Times New Roman" w:hAnsi="Times New Roman" w:cs="Times New Roman"/>
          <w:sz w:val="24"/>
          <w:szCs w:val="24"/>
          <w:lang w:val="uk-UA"/>
        </w:rPr>
        <w:t xml:space="preserve"> конкретних джерел фінансування, натомість окреслює принципи ефективного використання публічних, приватних і змішаних ресурсів:</w:t>
      </w:r>
    </w:p>
    <w:p w14:paraId="16566940" w14:textId="00FCF348" w:rsidR="00172721" w:rsidRPr="00BB2BAD" w:rsidRDefault="00172721"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 </w:t>
      </w:r>
      <w:r w:rsidRPr="00BB2BAD">
        <w:rPr>
          <w:rFonts w:ascii="Times New Roman" w:eastAsia="Times New Roman" w:hAnsi="Times New Roman" w:cs="Times New Roman"/>
          <w:b/>
          <w:bCs/>
          <w:sz w:val="24"/>
          <w:szCs w:val="24"/>
          <w:lang w:val="uk-UA"/>
        </w:rPr>
        <w:t>Гармонізація з таксономією / DNSH</w:t>
      </w:r>
      <w:r w:rsidRPr="00BB2BAD">
        <w:rPr>
          <w:rFonts w:ascii="Times New Roman" w:eastAsia="Times New Roman" w:hAnsi="Times New Roman" w:cs="Times New Roman"/>
          <w:sz w:val="24"/>
          <w:szCs w:val="24"/>
          <w:lang w:val="uk-UA"/>
        </w:rPr>
        <w:t xml:space="preserve"> — застосовувати технічне скринування й перевірки DNSH на етапах відбору, проєктування та тендерних процедур;</w:t>
      </w:r>
      <w:r w:rsidRPr="00BB2BAD">
        <w:rPr>
          <w:rFonts w:ascii="Times New Roman" w:eastAsia="Times New Roman" w:hAnsi="Times New Roman" w:cs="Times New Roman"/>
          <w:sz w:val="24"/>
          <w:szCs w:val="24"/>
          <w:lang w:val="uk-UA"/>
        </w:rPr>
        <w:br/>
        <w:t xml:space="preserve">• </w:t>
      </w:r>
      <w:r w:rsidRPr="00BB2BAD">
        <w:rPr>
          <w:rFonts w:ascii="Times New Roman" w:eastAsia="Times New Roman" w:hAnsi="Times New Roman" w:cs="Times New Roman"/>
          <w:b/>
          <w:bCs/>
          <w:sz w:val="24"/>
          <w:szCs w:val="24"/>
          <w:lang w:val="uk-UA"/>
        </w:rPr>
        <w:t xml:space="preserve">Зелені </w:t>
      </w:r>
      <w:r w:rsidR="00A7771C" w:rsidRPr="00BB2BAD">
        <w:rPr>
          <w:rFonts w:ascii="Times New Roman" w:eastAsia="Times New Roman" w:hAnsi="Times New Roman" w:cs="Times New Roman"/>
          <w:b/>
          <w:bCs/>
          <w:sz w:val="24"/>
          <w:szCs w:val="24"/>
          <w:lang w:val="uk-UA"/>
        </w:rPr>
        <w:t>публічні</w:t>
      </w:r>
      <w:r w:rsidRPr="00BB2BAD">
        <w:rPr>
          <w:rFonts w:ascii="Times New Roman" w:eastAsia="Times New Roman" w:hAnsi="Times New Roman" w:cs="Times New Roman"/>
          <w:b/>
          <w:bCs/>
          <w:sz w:val="24"/>
          <w:szCs w:val="24"/>
          <w:lang w:val="uk-UA"/>
        </w:rPr>
        <w:t xml:space="preserve"> закупівлі (GPP)</w:t>
      </w:r>
      <w:r w:rsidRPr="00BB2BAD">
        <w:rPr>
          <w:rFonts w:ascii="Times New Roman" w:eastAsia="Times New Roman" w:hAnsi="Times New Roman" w:cs="Times New Roman"/>
          <w:sz w:val="24"/>
          <w:szCs w:val="24"/>
          <w:lang w:val="uk-UA"/>
        </w:rPr>
        <w:t xml:space="preserve"> — вбудовувати показники ефективності (наприклад, кВт·год/м², COP/SCOP, частка перероблених матеріалів) та підтверджені сертифікати (наприклад, </w:t>
      </w:r>
      <w:r w:rsidR="00A7771C" w:rsidRPr="00BB2BAD">
        <w:rPr>
          <w:rFonts w:ascii="Times New Roman" w:eastAsia="Times New Roman" w:hAnsi="Times New Roman" w:cs="Times New Roman"/>
          <w:sz w:val="24"/>
          <w:szCs w:val="24"/>
          <w:lang w:val="uk-UA"/>
        </w:rPr>
        <w:t>органічні продукти, еко- маркування</w:t>
      </w:r>
      <w:r w:rsidR="004221B7" w:rsidRPr="00BB2BAD">
        <w:rPr>
          <w:rFonts w:ascii="Times New Roman" w:eastAsia="Times New Roman" w:hAnsi="Times New Roman" w:cs="Times New Roman"/>
          <w:sz w:val="24"/>
          <w:szCs w:val="24"/>
          <w:lang w:val="uk-UA"/>
        </w:rPr>
        <w:t>, EPD</w:t>
      </w:r>
      <w:r w:rsidRPr="00BB2BAD">
        <w:rPr>
          <w:rFonts w:ascii="Times New Roman" w:eastAsia="Times New Roman" w:hAnsi="Times New Roman" w:cs="Times New Roman"/>
          <w:sz w:val="24"/>
          <w:szCs w:val="24"/>
          <w:lang w:val="uk-UA"/>
        </w:rPr>
        <w:t>) там, де це доцільно;</w:t>
      </w:r>
      <w:r w:rsidRPr="00BB2BAD">
        <w:rPr>
          <w:rFonts w:ascii="Times New Roman" w:eastAsia="Times New Roman" w:hAnsi="Times New Roman" w:cs="Times New Roman"/>
          <w:sz w:val="24"/>
          <w:szCs w:val="24"/>
          <w:lang w:val="uk-UA"/>
        </w:rPr>
        <w:br/>
        <w:t xml:space="preserve">• </w:t>
      </w:r>
      <w:r w:rsidRPr="00BB2BAD">
        <w:rPr>
          <w:rFonts w:ascii="Times New Roman" w:eastAsia="Times New Roman" w:hAnsi="Times New Roman" w:cs="Times New Roman"/>
          <w:b/>
          <w:bCs/>
          <w:sz w:val="24"/>
          <w:szCs w:val="24"/>
          <w:lang w:val="uk-UA"/>
        </w:rPr>
        <w:t>Орієнтація на результат</w:t>
      </w:r>
      <w:r w:rsidRPr="00BB2BAD">
        <w:rPr>
          <w:rFonts w:ascii="Times New Roman" w:eastAsia="Times New Roman" w:hAnsi="Times New Roman" w:cs="Times New Roman"/>
          <w:sz w:val="24"/>
          <w:szCs w:val="24"/>
          <w:lang w:val="uk-UA"/>
        </w:rPr>
        <w:t xml:space="preserve"> — </w:t>
      </w:r>
      <w:r w:rsidR="00A7771C" w:rsidRPr="00BB2BAD">
        <w:rPr>
          <w:rFonts w:ascii="Times New Roman" w:eastAsia="Times New Roman" w:hAnsi="Times New Roman" w:cs="Times New Roman"/>
          <w:sz w:val="24"/>
          <w:szCs w:val="24"/>
          <w:lang w:val="uk-UA"/>
        </w:rPr>
        <w:t xml:space="preserve">надавати </w:t>
      </w:r>
      <w:r w:rsidRPr="00BB2BAD">
        <w:rPr>
          <w:rFonts w:ascii="Times New Roman" w:eastAsia="Times New Roman" w:hAnsi="Times New Roman" w:cs="Times New Roman"/>
          <w:sz w:val="24"/>
          <w:szCs w:val="24"/>
          <w:lang w:val="uk-UA"/>
        </w:rPr>
        <w:t>пріоритет інвестиціям, що реально створюють нові або перекваліфіковані зелені професії та зміцнюють внутрішню спроможність;</w:t>
      </w:r>
      <w:r w:rsidRPr="00BB2BAD">
        <w:rPr>
          <w:rFonts w:ascii="Times New Roman" w:eastAsia="Times New Roman" w:hAnsi="Times New Roman" w:cs="Times New Roman"/>
          <w:sz w:val="24"/>
          <w:szCs w:val="24"/>
          <w:lang w:val="uk-UA"/>
        </w:rPr>
        <w:br/>
        <w:t xml:space="preserve">• </w:t>
      </w:r>
      <w:r w:rsidRPr="00BB2BAD">
        <w:rPr>
          <w:rFonts w:ascii="Times New Roman" w:eastAsia="Times New Roman" w:hAnsi="Times New Roman" w:cs="Times New Roman"/>
          <w:b/>
          <w:bCs/>
          <w:sz w:val="24"/>
          <w:szCs w:val="24"/>
          <w:lang w:val="uk-UA"/>
        </w:rPr>
        <w:t>Інклюзивність</w:t>
      </w:r>
      <w:r w:rsidRPr="00BB2BAD">
        <w:rPr>
          <w:rFonts w:ascii="Times New Roman" w:eastAsia="Times New Roman" w:hAnsi="Times New Roman" w:cs="Times New Roman"/>
          <w:sz w:val="24"/>
          <w:szCs w:val="24"/>
          <w:lang w:val="uk-UA"/>
        </w:rPr>
        <w:t xml:space="preserve"> — </w:t>
      </w:r>
      <w:r w:rsidR="00A7771C" w:rsidRPr="00BB2BAD">
        <w:rPr>
          <w:rFonts w:ascii="Times New Roman" w:eastAsia="Times New Roman" w:hAnsi="Times New Roman" w:cs="Times New Roman"/>
          <w:sz w:val="24"/>
          <w:szCs w:val="24"/>
          <w:lang w:val="uk-UA"/>
        </w:rPr>
        <w:t>адаптація</w:t>
      </w:r>
      <w:r w:rsidRPr="00BB2BAD">
        <w:rPr>
          <w:rFonts w:ascii="Times New Roman" w:eastAsia="Times New Roman" w:hAnsi="Times New Roman" w:cs="Times New Roman"/>
          <w:sz w:val="24"/>
          <w:szCs w:val="24"/>
          <w:lang w:val="uk-UA"/>
        </w:rPr>
        <w:t xml:space="preserve"> для ветеранів (стажування, </w:t>
      </w:r>
      <w:r w:rsidR="004221B7" w:rsidRPr="00BB2BAD">
        <w:rPr>
          <w:rFonts w:ascii="Times New Roman" w:eastAsia="Times New Roman" w:hAnsi="Times New Roman" w:cs="Times New Roman"/>
          <w:sz w:val="24"/>
          <w:szCs w:val="24"/>
          <w:lang w:val="uk-UA"/>
        </w:rPr>
        <w:t>вимоги</w:t>
      </w:r>
      <w:r w:rsidRPr="00BB2BAD">
        <w:rPr>
          <w:rFonts w:ascii="Times New Roman" w:eastAsia="Times New Roman" w:hAnsi="Times New Roman" w:cs="Times New Roman"/>
          <w:sz w:val="24"/>
          <w:szCs w:val="24"/>
          <w:lang w:val="uk-UA"/>
        </w:rPr>
        <w:t xml:space="preserve"> у тендерах, модульне навчання);</w:t>
      </w:r>
      <w:r w:rsidRPr="00BB2BAD">
        <w:rPr>
          <w:rFonts w:ascii="Times New Roman" w:eastAsia="Times New Roman" w:hAnsi="Times New Roman" w:cs="Times New Roman"/>
          <w:sz w:val="24"/>
          <w:szCs w:val="24"/>
          <w:lang w:val="uk-UA"/>
        </w:rPr>
        <w:br/>
        <w:t xml:space="preserve">• </w:t>
      </w:r>
      <w:r w:rsidRPr="00BB2BAD">
        <w:rPr>
          <w:rFonts w:ascii="Times New Roman" w:eastAsia="Times New Roman" w:hAnsi="Times New Roman" w:cs="Times New Roman"/>
          <w:b/>
          <w:bCs/>
          <w:sz w:val="24"/>
          <w:szCs w:val="24"/>
          <w:lang w:val="uk-UA"/>
        </w:rPr>
        <w:t>Прозорість</w:t>
      </w:r>
      <w:r w:rsidRPr="00BB2BAD">
        <w:rPr>
          <w:rFonts w:ascii="Times New Roman" w:eastAsia="Times New Roman" w:hAnsi="Times New Roman" w:cs="Times New Roman"/>
          <w:sz w:val="24"/>
          <w:szCs w:val="24"/>
          <w:lang w:val="uk-UA"/>
        </w:rPr>
        <w:t xml:space="preserve"> — публікувати методології, вихідні показники та індикатори моніторингу для забезпечення незалежної верифікації.</w:t>
      </w:r>
    </w:p>
    <w:p w14:paraId="622648AE" w14:textId="77777777" w:rsidR="00752E29" w:rsidRPr="00BB2BAD" w:rsidRDefault="00752E29" w:rsidP="00BB2BAD">
      <w:pPr>
        <w:pStyle w:val="3"/>
        <w:spacing w:before="0" w:beforeAutospacing="0" w:after="0" w:afterAutospacing="0"/>
        <w:rPr>
          <w:color w:val="70AD47" w:themeColor="accent6"/>
          <w:sz w:val="24"/>
          <w:szCs w:val="24"/>
          <w:lang w:val="uk-UA"/>
        </w:rPr>
      </w:pPr>
    </w:p>
    <w:p w14:paraId="238930D0" w14:textId="7293FF95" w:rsidR="00FA350C" w:rsidRPr="00BB2BAD" w:rsidRDefault="00FA350C" w:rsidP="00BB2BAD">
      <w:pPr>
        <w:pStyle w:val="a5"/>
        <w:spacing w:before="0" w:beforeAutospacing="0" w:after="0" w:afterAutospacing="0"/>
        <w:rPr>
          <w:rStyle w:val="a4"/>
          <w:color w:val="368A5E"/>
          <w:sz w:val="28"/>
          <w:szCs w:val="28"/>
          <w:lang w:val="uk-UA"/>
        </w:rPr>
      </w:pPr>
      <w:r w:rsidRPr="00BB2BAD">
        <w:rPr>
          <w:rStyle w:val="a4"/>
          <w:color w:val="368A5E"/>
          <w:sz w:val="28"/>
          <w:szCs w:val="28"/>
          <w:lang w:val="uk-UA"/>
        </w:rPr>
        <w:t xml:space="preserve">Рекомендації </w:t>
      </w:r>
      <w:proofErr w:type="spellStart"/>
      <w:r w:rsidRPr="00BB2BAD">
        <w:rPr>
          <w:rStyle w:val="a4"/>
          <w:color w:val="368A5E"/>
          <w:sz w:val="28"/>
          <w:szCs w:val="28"/>
          <w:lang w:val="uk-UA"/>
        </w:rPr>
        <w:t>між</w:t>
      </w:r>
      <w:r w:rsidR="00AB4CFB">
        <w:rPr>
          <w:rStyle w:val="a4"/>
          <w:color w:val="368A5E"/>
          <w:sz w:val="28"/>
          <w:szCs w:val="28"/>
          <w:lang w:val="uk-UA"/>
        </w:rPr>
        <w:t>секторального</w:t>
      </w:r>
      <w:proofErr w:type="spellEnd"/>
      <w:r w:rsidRPr="00BB2BAD">
        <w:rPr>
          <w:rStyle w:val="a4"/>
          <w:color w:val="368A5E"/>
          <w:sz w:val="28"/>
          <w:szCs w:val="28"/>
          <w:lang w:val="uk-UA"/>
        </w:rPr>
        <w:t xml:space="preserve"> характеру</w:t>
      </w:r>
    </w:p>
    <w:p w14:paraId="6CD2AA67" w14:textId="0D9515EF" w:rsidR="009546BC" w:rsidRPr="00BB2BAD" w:rsidRDefault="009546BC" w:rsidP="00BB2BAD">
      <w:pPr>
        <w:pStyle w:val="a5"/>
        <w:spacing w:before="0" w:beforeAutospacing="0" w:after="0" w:afterAutospacing="0"/>
        <w:rPr>
          <w:lang w:val="uk-UA"/>
        </w:rPr>
      </w:pPr>
      <w:r w:rsidRPr="00BB2BAD">
        <w:rPr>
          <w:rStyle w:val="a4"/>
          <w:lang w:val="uk-UA"/>
        </w:rPr>
        <w:t xml:space="preserve">1. </w:t>
      </w:r>
      <w:r w:rsidR="00FA350C" w:rsidRPr="00BB2BAD">
        <w:rPr>
          <w:rStyle w:val="a4"/>
          <w:lang w:val="uk-UA"/>
        </w:rPr>
        <w:t>З</w:t>
      </w:r>
      <w:r w:rsidR="00FA350C" w:rsidRPr="00BB2BAD">
        <w:rPr>
          <w:b/>
          <w:bCs/>
          <w:lang w:val="uk-UA"/>
        </w:rPr>
        <w:t xml:space="preserve">апровадити </w:t>
      </w:r>
      <w:r w:rsidR="00A7771C" w:rsidRPr="00BB2BAD">
        <w:rPr>
          <w:b/>
          <w:bCs/>
          <w:lang w:val="uk-UA"/>
        </w:rPr>
        <w:t>н</w:t>
      </w:r>
      <w:r w:rsidR="00FA350C" w:rsidRPr="00BB2BAD">
        <w:rPr>
          <w:b/>
          <w:bCs/>
          <w:lang w:val="uk-UA"/>
        </w:rPr>
        <w:t xml:space="preserve">аціональну таксономію </w:t>
      </w:r>
      <w:r w:rsidR="00FA350C" w:rsidRPr="00BB2BAD">
        <w:rPr>
          <w:b/>
          <w:bCs/>
          <w:i/>
          <w:iCs/>
          <w:lang w:val="uk-UA"/>
        </w:rPr>
        <w:t>зелених робочих місць</w:t>
      </w:r>
    </w:p>
    <w:p w14:paraId="68E019B8" w14:textId="0B42CB19" w:rsidR="009546BC" w:rsidRPr="00BB2BAD" w:rsidRDefault="00A7771C" w:rsidP="00BB2BAD">
      <w:pPr>
        <w:pStyle w:val="a5"/>
        <w:numPr>
          <w:ilvl w:val="0"/>
          <w:numId w:val="1"/>
        </w:numPr>
        <w:spacing w:before="0" w:beforeAutospacing="0" w:after="0" w:afterAutospacing="0"/>
        <w:rPr>
          <w:lang w:val="uk-UA"/>
        </w:rPr>
      </w:pPr>
      <w:r w:rsidRPr="00BB2BAD">
        <w:rPr>
          <w:lang w:val="uk-UA"/>
        </w:rPr>
        <w:t xml:space="preserve">Забезпечити імплементацію </w:t>
      </w:r>
      <w:r w:rsidR="00FA350C" w:rsidRPr="00BB2BAD">
        <w:rPr>
          <w:lang w:val="uk-UA"/>
        </w:rPr>
        <w:t xml:space="preserve"> Регламент</w:t>
      </w:r>
      <w:r w:rsidRPr="00BB2BAD">
        <w:rPr>
          <w:lang w:val="uk-UA"/>
        </w:rPr>
        <w:t>у</w:t>
      </w:r>
      <w:r w:rsidR="00FA350C" w:rsidRPr="00BB2BAD">
        <w:rPr>
          <w:lang w:val="uk-UA"/>
        </w:rPr>
        <w:t xml:space="preserve"> (ЄС) 2020/852</w:t>
      </w:r>
      <w:r w:rsidR="00FA350C" w:rsidRPr="00BB2BAD">
        <w:rPr>
          <w:rStyle w:val="ac"/>
          <w:lang w:val="uk-UA"/>
        </w:rPr>
        <w:footnoteReference w:id="1"/>
      </w:r>
      <w:r w:rsidRPr="00BB2BAD">
        <w:rPr>
          <w:lang w:val="uk-UA"/>
        </w:rPr>
        <w:t xml:space="preserve"> разом з д</w:t>
      </w:r>
      <w:r w:rsidR="00FA350C" w:rsidRPr="00BB2BAD">
        <w:rPr>
          <w:lang w:val="uk-UA"/>
        </w:rPr>
        <w:t>елегован</w:t>
      </w:r>
      <w:r w:rsidRPr="00BB2BAD">
        <w:rPr>
          <w:lang w:val="uk-UA"/>
        </w:rPr>
        <w:t>ими</w:t>
      </w:r>
      <w:r w:rsidR="00FA350C" w:rsidRPr="00BB2BAD">
        <w:rPr>
          <w:lang w:val="uk-UA"/>
        </w:rPr>
        <w:t xml:space="preserve"> </w:t>
      </w:r>
      <w:r w:rsidRPr="00BB2BAD">
        <w:rPr>
          <w:lang w:val="uk-UA"/>
        </w:rPr>
        <w:t xml:space="preserve">Регламентами (ЄС) </w:t>
      </w:r>
      <w:r w:rsidR="00FA350C" w:rsidRPr="00BB2BAD">
        <w:rPr>
          <w:lang w:val="uk-UA"/>
        </w:rPr>
        <w:t xml:space="preserve"> 2021/2139</w:t>
      </w:r>
      <w:r w:rsidR="00FA350C" w:rsidRPr="00BB2BAD">
        <w:rPr>
          <w:rStyle w:val="ac"/>
          <w:lang w:val="uk-UA"/>
        </w:rPr>
        <w:footnoteReference w:id="2"/>
      </w:r>
      <w:r w:rsidR="00FA350C" w:rsidRPr="00BB2BAD">
        <w:rPr>
          <w:lang w:val="uk-UA"/>
        </w:rPr>
        <w:t xml:space="preserve"> і 2023/2486</w:t>
      </w:r>
      <w:r w:rsidR="00FA350C" w:rsidRPr="00BB2BAD">
        <w:rPr>
          <w:rStyle w:val="ac"/>
          <w:lang w:val="uk-UA"/>
        </w:rPr>
        <w:footnoteReference w:id="3"/>
      </w:r>
      <w:r w:rsidR="00FA350C" w:rsidRPr="00BB2BAD">
        <w:rPr>
          <w:lang w:val="uk-UA"/>
        </w:rPr>
        <w:t xml:space="preserve">. </w:t>
      </w:r>
    </w:p>
    <w:p w14:paraId="78478739" w14:textId="030DC23D" w:rsidR="009546BC" w:rsidRPr="00BB2BAD" w:rsidRDefault="00FA350C" w:rsidP="00BB2BAD">
      <w:pPr>
        <w:pStyle w:val="a5"/>
        <w:numPr>
          <w:ilvl w:val="0"/>
          <w:numId w:val="1"/>
        </w:numPr>
        <w:spacing w:before="0" w:beforeAutospacing="0" w:after="0" w:afterAutospacing="0"/>
        <w:rPr>
          <w:lang w:val="uk-UA"/>
        </w:rPr>
      </w:pPr>
      <w:r w:rsidRPr="00BB2BAD">
        <w:rPr>
          <w:lang w:val="uk-UA"/>
        </w:rPr>
        <w:t>Гармонізувати національну систему з секторальною статистикою Environmental Goods and Services Sector (EGSS)</w:t>
      </w:r>
      <w:r w:rsidRPr="00BB2BAD">
        <w:rPr>
          <w:rStyle w:val="ac"/>
          <w:b/>
          <w:bCs/>
          <w:lang w:val="uk-UA"/>
        </w:rPr>
        <w:t xml:space="preserve"> </w:t>
      </w:r>
      <w:r w:rsidRPr="00BB2BAD">
        <w:rPr>
          <w:rStyle w:val="ac"/>
          <w:b/>
          <w:bCs/>
          <w:lang w:val="uk-UA"/>
        </w:rPr>
        <w:footnoteReference w:id="4"/>
      </w:r>
      <w:r w:rsidRPr="00BB2BAD">
        <w:rPr>
          <w:lang w:val="uk-UA"/>
        </w:rPr>
        <w:t xml:space="preserve"> та </w:t>
      </w:r>
      <w:r w:rsidR="005066DE" w:rsidRPr="00BB2BAD">
        <w:rPr>
          <w:lang w:val="uk-UA"/>
        </w:rPr>
        <w:t xml:space="preserve">екологічні </w:t>
      </w:r>
      <w:r w:rsidR="00A7771C" w:rsidRPr="00BB2BAD">
        <w:rPr>
          <w:lang w:val="uk-UA"/>
        </w:rPr>
        <w:t xml:space="preserve">критерії української програми </w:t>
      </w:r>
      <w:r w:rsidRPr="00BB2BAD">
        <w:rPr>
          <w:lang w:val="uk-UA"/>
        </w:rPr>
        <w:t>еко</w:t>
      </w:r>
      <w:r w:rsidR="005066DE" w:rsidRPr="00BB2BAD">
        <w:rPr>
          <w:lang w:val="uk-UA"/>
        </w:rPr>
        <w:t xml:space="preserve">- </w:t>
      </w:r>
      <w:r w:rsidRPr="00BB2BAD">
        <w:rPr>
          <w:lang w:val="uk-UA"/>
        </w:rPr>
        <w:t xml:space="preserve">маркування </w:t>
      </w:r>
      <w:r w:rsidR="005066DE" w:rsidRPr="00BB2BAD">
        <w:rPr>
          <w:lang w:val="uk-UA"/>
        </w:rPr>
        <w:t>з критеріями що встановлені в межах програми EU.</w:t>
      </w:r>
      <w:r w:rsidRPr="00BB2BAD">
        <w:rPr>
          <w:lang w:val="uk-UA"/>
        </w:rPr>
        <w:t>Ecolabel</w:t>
      </w:r>
      <w:r w:rsidRPr="00BB2BAD">
        <w:rPr>
          <w:rStyle w:val="ac"/>
          <w:lang w:val="uk-UA"/>
        </w:rPr>
        <w:footnoteReference w:id="5"/>
      </w:r>
      <w:r w:rsidRPr="00BB2BAD">
        <w:rPr>
          <w:lang w:val="uk-UA"/>
        </w:rPr>
        <w:t xml:space="preserve"> </w:t>
      </w:r>
      <w:r w:rsidR="005066DE" w:rsidRPr="00BB2BAD">
        <w:rPr>
          <w:lang w:val="uk-UA"/>
        </w:rPr>
        <w:t xml:space="preserve">згідно з </w:t>
      </w:r>
      <w:r w:rsidRPr="00BB2BAD">
        <w:rPr>
          <w:lang w:val="uk-UA"/>
        </w:rPr>
        <w:t>ISO 14024</w:t>
      </w:r>
      <w:r w:rsidRPr="00BB2BAD">
        <w:rPr>
          <w:rStyle w:val="ac"/>
          <w:lang w:val="uk-UA"/>
        </w:rPr>
        <w:footnoteReference w:id="6"/>
      </w:r>
      <w:r w:rsidRPr="00BB2BAD">
        <w:rPr>
          <w:lang w:val="uk-UA"/>
        </w:rPr>
        <w:t xml:space="preserve">. </w:t>
      </w:r>
    </w:p>
    <w:p w14:paraId="3887658C" w14:textId="77777777" w:rsidR="005066DE" w:rsidRPr="00BB2BAD" w:rsidRDefault="00FA350C" w:rsidP="00BB2BAD">
      <w:pPr>
        <w:pStyle w:val="a5"/>
        <w:numPr>
          <w:ilvl w:val="0"/>
          <w:numId w:val="1"/>
        </w:numPr>
        <w:spacing w:before="0" w:beforeAutospacing="0" w:after="0" w:afterAutospacing="0"/>
        <w:rPr>
          <w:lang w:val="uk-UA"/>
        </w:rPr>
      </w:pPr>
      <w:r w:rsidRPr="00BB2BAD">
        <w:rPr>
          <w:lang w:val="uk-UA"/>
        </w:rPr>
        <w:t xml:space="preserve">Скласти повний перелік </w:t>
      </w:r>
      <w:r w:rsidRPr="00BB2BAD">
        <w:rPr>
          <w:i/>
          <w:iCs/>
          <w:lang w:val="uk-UA"/>
        </w:rPr>
        <w:t>зелених</w:t>
      </w:r>
      <w:r w:rsidRPr="00BB2BAD">
        <w:rPr>
          <w:lang w:val="uk-UA"/>
        </w:rPr>
        <w:t xml:space="preserve"> професій і компетенцій та інтегрувати його до Національного класифікатора професій (НКП)</w:t>
      </w:r>
      <w:r w:rsidRPr="00BB2BAD">
        <w:rPr>
          <w:rStyle w:val="ac"/>
          <w:lang w:val="uk-UA"/>
        </w:rPr>
        <w:t xml:space="preserve"> </w:t>
      </w:r>
      <w:r w:rsidRPr="00BB2BAD">
        <w:rPr>
          <w:rStyle w:val="ac"/>
          <w:lang w:val="uk-UA"/>
        </w:rPr>
        <w:footnoteReference w:id="7"/>
      </w:r>
      <w:r w:rsidRPr="00BB2BAD">
        <w:rPr>
          <w:lang w:val="uk-UA"/>
        </w:rPr>
        <w:t>, з урахуванням пріоритетів відновлення і потреб ринку праці ЄС</w:t>
      </w:r>
      <w:r w:rsidRPr="00BB2BAD">
        <w:rPr>
          <w:rStyle w:val="ac"/>
          <w:lang w:val="uk-UA"/>
        </w:rPr>
        <w:footnoteReference w:id="8"/>
      </w:r>
      <w:r w:rsidRPr="00BB2BAD">
        <w:rPr>
          <w:lang w:val="uk-UA"/>
        </w:rPr>
        <w:t>.</w:t>
      </w:r>
    </w:p>
    <w:p w14:paraId="1DA32E30" w14:textId="735EE636" w:rsidR="009546BC" w:rsidRPr="00BB2BAD" w:rsidRDefault="00FA350C" w:rsidP="00BB2BAD">
      <w:pPr>
        <w:pStyle w:val="a5"/>
        <w:numPr>
          <w:ilvl w:val="0"/>
          <w:numId w:val="1"/>
        </w:numPr>
        <w:spacing w:before="0" w:beforeAutospacing="0" w:after="0" w:afterAutospacing="0"/>
        <w:rPr>
          <w:lang w:val="uk-UA"/>
        </w:rPr>
      </w:pPr>
      <w:r w:rsidRPr="00BB2BAD">
        <w:rPr>
          <w:lang w:val="uk-UA"/>
        </w:rPr>
        <w:t xml:space="preserve">Впровадити системний моніторинг </w:t>
      </w:r>
      <w:r w:rsidRPr="00BB2BAD">
        <w:rPr>
          <w:i/>
          <w:iCs/>
          <w:lang w:val="uk-UA"/>
        </w:rPr>
        <w:t xml:space="preserve">зеленого </w:t>
      </w:r>
      <w:r w:rsidRPr="00BB2BAD">
        <w:rPr>
          <w:lang w:val="uk-UA"/>
        </w:rPr>
        <w:t xml:space="preserve">ринку праці та інвестицій, що охоплює попит і пропозицію, </w:t>
      </w:r>
      <w:r w:rsidR="00E34F94" w:rsidRPr="00BB2BAD">
        <w:rPr>
          <w:lang w:val="uk-UA"/>
        </w:rPr>
        <w:t>фінансування</w:t>
      </w:r>
      <w:r w:rsidRPr="00BB2BAD">
        <w:rPr>
          <w:lang w:val="uk-UA"/>
        </w:rPr>
        <w:t xml:space="preserve"> та результати програм</w:t>
      </w:r>
      <w:r w:rsidR="00E34F94" w:rsidRPr="00BB2BAD">
        <w:rPr>
          <w:lang w:val="uk-UA"/>
        </w:rPr>
        <w:t xml:space="preserve"> і проєктів </w:t>
      </w:r>
      <w:r w:rsidR="004221B7" w:rsidRPr="00BB2BAD">
        <w:rPr>
          <w:lang w:val="uk-UA"/>
        </w:rPr>
        <w:t xml:space="preserve"> за </w:t>
      </w:r>
      <w:r w:rsidRPr="00BB2BAD">
        <w:rPr>
          <w:lang w:val="uk-UA"/>
        </w:rPr>
        <w:t xml:space="preserve"> критеріям</w:t>
      </w:r>
      <w:r w:rsidR="004221B7" w:rsidRPr="00BB2BAD">
        <w:rPr>
          <w:lang w:val="uk-UA"/>
        </w:rPr>
        <w:t>и</w:t>
      </w:r>
      <w:r w:rsidR="00E12D13" w:rsidRPr="00BB2BAD">
        <w:rPr>
          <w:rStyle w:val="ac"/>
          <w:lang w:val="uk-UA"/>
        </w:rPr>
        <w:footnoteReference w:id="9"/>
      </w:r>
      <w:r w:rsidRPr="00BB2BAD">
        <w:rPr>
          <w:lang w:val="uk-UA"/>
        </w:rPr>
        <w:t xml:space="preserve"> </w:t>
      </w:r>
      <w:r w:rsidR="004221B7" w:rsidRPr="00BB2BAD">
        <w:rPr>
          <w:lang w:val="uk-UA"/>
        </w:rPr>
        <w:t xml:space="preserve">відповідно до таксономії </w:t>
      </w:r>
      <w:r w:rsidRPr="00BB2BAD">
        <w:rPr>
          <w:lang w:val="uk-UA"/>
        </w:rPr>
        <w:t>ЄС</w:t>
      </w:r>
      <w:r w:rsidR="004221B7" w:rsidRPr="00BB2BAD">
        <w:rPr>
          <w:lang w:val="uk-UA"/>
        </w:rPr>
        <w:t xml:space="preserve"> і</w:t>
      </w:r>
      <w:r w:rsidRPr="00BB2BAD">
        <w:rPr>
          <w:lang w:val="uk-UA"/>
        </w:rPr>
        <w:t xml:space="preserve"> принципу Do No Significant Harm (DNSH).</w:t>
      </w:r>
    </w:p>
    <w:p w14:paraId="5562737E" w14:textId="206B2809" w:rsidR="005066DE" w:rsidRPr="00BB2BAD" w:rsidRDefault="00E12D13" w:rsidP="00BB2BAD">
      <w:pPr>
        <w:pStyle w:val="a5"/>
        <w:numPr>
          <w:ilvl w:val="0"/>
          <w:numId w:val="1"/>
        </w:numPr>
        <w:spacing w:before="0" w:beforeAutospacing="0" w:after="0" w:afterAutospacing="0"/>
        <w:rPr>
          <w:lang w:val="uk-UA"/>
        </w:rPr>
      </w:pPr>
      <w:r w:rsidRPr="00BB2BAD">
        <w:rPr>
          <w:lang w:val="uk-UA"/>
        </w:rPr>
        <w:t xml:space="preserve">Забезпечити </w:t>
      </w:r>
      <w:r w:rsidR="004221B7" w:rsidRPr="00BB2BAD">
        <w:rPr>
          <w:lang w:val="uk-UA"/>
        </w:rPr>
        <w:t xml:space="preserve">державний </w:t>
      </w:r>
      <w:r w:rsidRPr="00BB2BAD">
        <w:rPr>
          <w:lang w:val="uk-UA"/>
        </w:rPr>
        <w:t>нагляд за застосуванням еко</w:t>
      </w:r>
      <w:r w:rsidR="005066DE" w:rsidRPr="00BB2BAD">
        <w:rPr>
          <w:lang w:val="uk-UA"/>
        </w:rPr>
        <w:t xml:space="preserve">- </w:t>
      </w:r>
      <w:r w:rsidRPr="00BB2BAD">
        <w:rPr>
          <w:lang w:val="uk-UA"/>
        </w:rPr>
        <w:t>маркування згідно із Законом України «Про захист від недобросовісної конкуренції»</w:t>
      </w:r>
      <w:r w:rsidRPr="00BB2BAD">
        <w:rPr>
          <w:rStyle w:val="ac"/>
          <w:lang w:val="uk-UA"/>
        </w:rPr>
        <w:footnoteReference w:id="10"/>
      </w:r>
      <w:r w:rsidRPr="00BB2BAD">
        <w:rPr>
          <w:lang w:val="uk-UA"/>
        </w:rPr>
        <w:t xml:space="preserve">  та Законом «Про захист прав споживачів»</w:t>
      </w:r>
      <w:r w:rsidRPr="00BB2BAD">
        <w:rPr>
          <w:rStyle w:val="ac"/>
          <w:lang w:val="uk-UA"/>
        </w:rPr>
        <w:footnoteReference w:id="11"/>
      </w:r>
      <w:r w:rsidR="009546BC" w:rsidRPr="00BB2BAD">
        <w:rPr>
          <w:lang w:val="uk-UA"/>
        </w:rPr>
        <w:t>.</w:t>
      </w:r>
      <w:r w:rsidR="005066DE" w:rsidRPr="00BB2BAD">
        <w:rPr>
          <w:lang w:val="uk-UA"/>
        </w:rPr>
        <w:t xml:space="preserve"> </w:t>
      </w:r>
      <w:r w:rsidR="005066DE" w:rsidRPr="00BB2BAD">
        <w:rPr>
          <w:color w:val="000000"/>
          <w:lang w:val="uk-UA"/>
        </w:rPr>
        <w:t>Привести національне законодавство у відповідність до Директиви (ЄС) 2024/825 Європейського Парламенту та Ради від 28 лютого 2024 року про внесення змін до Директив 2005/29/ЄС та 2011/83/ЄС про розширення можливостей споживачів для зеленого переходу шляхом кращого інформування та кращого захисту від недобросовісної практики.</w:t>
      </w:r>
    </w:p>
    <w:p w14:paraId="77C3B8BE" w14:textId="3B1F5DA6" w:rsidR="009546BC" w:rsidRPr="00BB2BAD" w:rsidRDefault="00E12D13" w:rsidP="00BB2BAD">
      <w:pPr>
        <w:pStyle w:val="a5"/>
        <w:numPr>
          <w:ilvl w:val="0"/>
          <w:numId w:val="1"/>
        </w:numPr>
        <w:spacing w:before="0" w:beforeAutospacing="0" w:after="0" w:afterAutospacing="0"/>
        <w:rPr>
          <w:lang w:val="uk-UA"/>
        </w:rPr>
      </w:pPr>
      <w:r w:rsidRPr="00BB2BAD">
        <w:rPr>
          <w:lang w:val="uk-UA"/>
        </w:rPr>
        <w:t>Розширити підтримку МСП — зокрема</w:t>
      </w:r>
      <w:r w:rsidR="004221B7" w:rsidRPr="00BB2BAD">
        <w:rPr>
          <w:lang w:val="uk-UA"/>
        </w:rPr>
        <w:t xml:space="preserve"> шляхом інформування і навчання, надання </w:t>
      </w:r>
      <w:r w:rsidRPr="00BB2BAD">
        <w:rPr>
          <w:lang w:val="uk-UA"/>
        </w:rPr>
        <w:t>допомог</w:t>
      </w:r>
      <w:r w:rsidR="004221B7" w:rsidRPr="00BB2BAD">
        <w:rPr>
          <w:lang w:val="uk-UA"/>
        </w:rPr>
        <w:t>и</w:t>
      </w:r>
      <w:r w:rsidRPr="00BB2BAD">
        <w:rPr>
          <w:lang w:val="uk-UA"/>
        </w:rPr>
        <w:t xml:space="preserve"> у застосуванні екологічних критеріїв</w:t>
      </w:r>
      <w:r w:rsidRPr="00BB2BAD">
        <w:rPr>
          <w:rStyle w:val="ac"/>
          <w:lang w:val="uk-UA"/>
        </w:rPr>
        <w:footnoteReference w:id="12"/>
      </w:r>
      <w:r w:rsidR="005066DE" w:rsidRPr="00BB2BAD">
        <w:rPr>
          <w:lang w:val="uk-UA"/>
        </w:rPr>
        <w:t xml:space="preserve"> і підтвердження відповідності шляхом сертифікації</w:t>
      </w:r>
      <w:r w:rsidRPr="00BB2BAD">
        <w:rPr>
          <w:lang w:val="uk-UA"/>
        </w:rPr>
        <w:t xml:space="preserve">, доступі до </w:t>
      </w:r>
      <w:r w:rsidR="004221B7" w:rsidRPr="00BB2BAD">
        <w:rPr>
          <w:lang w:val="uk-UA"/>
        </w:rPr>
        <w:t>фінансової підтримки</w:t>
      </w:r>
      <w:r w:rsidRPr="00BB2BAD">
        <w:rPr>
          <w:lang w:val="uk-UA"/>
        </w:rPr>
        <w:t xml:space="preserve">. </w:t>
      </w:r>
    </w:p>
    <w:p w14:paraId="4DA82217" w14:textId="77777777" w:rsidR="00752E29" w:rsidRPr="00BB2BAD" w:rsidRDefault="00752E29" w:rsidP="00BB2BAD">
      <w:pPr>
        <w:pStyle w:val="a5"/>
        <w:spacing w:before="0" w:beforeAutospacing="0" w:after="0" w:afterAutospacing="0"/>
        <w:rPr>
          <w:rStyle w:val="a4"/>
          <w:lang w:val="uk-UA"/>
        </w:rPr>
      </w:pPr>
    </w:p>
    <w:p w14:paraId="4571C989" w14:textId="77777777" w:rsidR="0052062C" w:rsidRPr="00BB2BAD" w:rsidRDefault="009546BC" w:rsidP="00BB2BAD">
      <w:pPr>
        <w:pStyle w:val="a5"/>
        <w:spacing w:before="0" w:beforeAutospacing="0" w:after="0" w:afterAutospacing="0"/>
        <w:rPr>
          <w:lang w:val="uk-UA"/>
        </w:rPr>
      </w:pPr>
      <w:r w:rsidRPr="00BB2BAD">
        <w:rPr>
          <w:rStyle w:val="a4"/>
          <w:lang w:val="uk-UA"/>
        </w:rPr>
        <w:lastRenderedPageBreak/>
        <w:t xml:space="preserve">2. </w:t>
      </w:r>
      <w:r w:rsidR="00E12D13" w:rsidRPr="00BB2BAD">
        <w:rPr>
          <w:rStyle w:val="a4"/>
          <w:lang w:val="uk-UA"/>
        </w:rPr>
        <w:t xml:space="preserve">Інтеграція військових навичок у цивільні </w:t>
      </w:r>
      <w:r w:rsidR="00E12D13" w:rsidRPr="00BB2BAD">
        <w:rPr>
          <w:rStyle w:val="a4"/>
          <w:i/>
          <w:iCs/>
          <w:lang w:val="uk-UA"/>
        </w:rPr>
        <w:t xml:space="preserve">зелені </w:t>
      </w:r>
      <w:r w:rsidR="00E12D13" w:rsidRPr="00BB2BAD">
        <w:rPr>
          <w:rStyle w:val="a4"/>
          <w:lang w:val="uk-UA"/>
        </w:rPr>
        <w:t>професії</w:t>
      </w:r>
      <w:r w:rsidR="00E12D13" w:rsidRPr="00BB2BAD">
        <w:rPr>
          <w:lang w:val="uk-UA"/>
        </w:rPr>
        <w:br/>
        <w:t>• Офіційно визнати військову підготовку ветеранів у сферах логістики, інженерії, охорони праці, операцій БПЛА (UAV) і захисту довкілля.</w:t>
      </w:r>
      <w:r w:rsidR="00E12D13" w:rsidRPr="00BB2BAD">
        <w:rPr>
          <w:lang w:val="uk-UA"/>
        </w:rPr>
        <w:br/>
        <w:t>• Розробити рамкову модель трансферу навичок «військово → цивільно», із пріоритетним зіставленням до таких напрямів:</w:t>
      </w:r>
    </w:p>
    <w:p w14:paraId="3847991D" w14:textId="77777777" w:rsidR="0052062C" w:rsidRPr="00BB2BAD" w:rsidRDefault="00E12D13" w:rsidP="00BB2BAD">
      <w:pPr>
        <w:pStyle w:val="a5"/>
        <w:numPr>
          <w:ilvl w:val="0"/>
          <w:numId w:val="20"/>
        </w:numPr>
        <w:spacing w:before="0" w:beforeAutospacing="0" w:after="0" w:afterAutospacing="0"/>
        <w:rPr>
          <w:lang w:val="uk-UA"/>
        </w:rPr>
      </w:pPr>
      <w:r w:rsidRPr="00BB2BAD">
        <w:rPr>
          <w:lang w:val="uk-UA"/>
        </w:rPr>
        <w:t>інфраструктура та логістика (транспорт, будівництво, комунальні послуги);</w:t>
      </w:r>
    </w:p>
    <w:p w14:paraId="5AD5BE50" w14:textId="77777777" w:rsidR="0052062C" w:rsidRPr="00BB2BAD" w:rsidRDefault="00E12D13" w:rsidP="00BB2BAD">
      <w:pPr>
        <w:pStyle w:val="a5"/>
        <w:numPr>
          <w:ilvl w:val="0"/>
          <w:numId w:val="20"/>
        </w:numPr>
        <w:spacing w:before="0" w:beforeAutospacing="0" w:after="0" w:afterAutospacing="0"/>
        <w:rPr>
          <w:lang w:val="uk-UA"/>
        </w:rPr>
      </w:pPr>
      <w:r w:rsidRPr="00BB2BAD">
        <w:rPr>
          <w:lang w:val="uk-UA"/>
        </w:rPr>
        <w:t>інспекційні та контрольні функції (екологічний аудит, енергоефективність, охорона праці);</w:t>
      </w:r>
    </w:p>
    <w:p w14:paraId="51763414" w14:textId="2D240B64" w:rsidR="00752E29" w:rsidRPr="00BB2BAD" w:rsidRDefault="00E12D13" w:rsidP="00BB2BAD">
      <w:pPr>
        <w:pStyle w:val="a5"/>
        <w:numPr>
          <w:ilvl w:val="0"/>
          <w:numId w:val="20"/>
        </w:numPr>
        <w:spacing w:before="0" w:beforeAutospacing="0" w:after="0" w:afterAutospacing="0"/>
        <w:rPr>
          <w:lang w:val="uk-UA"/>
        </w:rPr>
      </w:pPr>
      <w:r w:rsidRPr="00BB2BAD">
        <w:rPr>
          <w:lang w:val="uk-UA"/>
        </w:rPr>
        <w:t>технічні послуги (операції UAV / геоінформаційні системи, розмінування, моніторинг).</w:t>
      </w:r>
    </w:p>
    <w:p w14:paraId="5C9517A8" w14:textId="77777777" w:rsidR="00B36779" w:rsidRPr="00BB2BAD" w:rsidRDefault="00B36779" w:rsidP="00BB2BAD">
      <w:pPr>
        <w:pStyle w:val="a5"/>
        <w:spacing w:before="0" w:beforeAutospacing="0" w:after="0" w:afterAutospacing="0"/>
        <w:rPr>
          <w:b/>
          <w:bCs/>
          <w:lang w:val="uk-UA"/>
        </w:rPr>
      </w:pPr>
    </w:p>
    <w:p w14:paraId="0B234A86" w14:textId="77777777" w:rsidR="00D95258" w:rsidRPr="00BB2BAD" w:rsidRDefault="00D95258" w:rsidP="00BB2BAD">
      <w:pPr>
        <w:spacing w:after="0" w:line="240" w:lineRule="auto"/>
        <w:jc w:val="center"/>
        <w:rPr>
          <w:rFonts w:ascii="Times New Roman" w:hAnsi="Times New Roman" w:cs="Times New Roman"/>
          <w:sz w:val="20"/>
          <w:szCs w:val="20"/>
          <w:lang w:val="uk-UA"/>
        </w:rPr>
        <w:sectPr w:rsidR="00D95258" w:rsidRPr="00BB2BAD" w:rsidSect="00505E01">
          <w:footerReference w:type="default" r:id="rId8"/>
          <w:pgSz w:w="11906" w:h="16838"/>
          <w:pgMar w:top="709" w:right="566" w:bottom="709" w:left="1134" w:header="0" w:footer="0" w:gutter="0"/>
          <w:cols w:space="708"/>
          <w:docGrid w:linePitch="360"/>
        </w:sectPr>
      </w:pPr>
    </w:p>
    <w:tbl>
      <w:tblPr>
        <w:tblW w:w="15451" w:type="dxa"/>
        <w:tblCellSpacing w:w="15" w:type="dxa"/>
        <w:tblCellMar>
          <w:top w:w="15" w:type="dxa"/>
          <w:left w:w="15" w:type="dxa"/>
          <w:bottom w:w="15" w:type="dxa"/>
          <w:right w:w="15" w:type="dxa"/>
        </w:tblCellMar>
        <w:tblLook w:val="04A0" w:firstRow="1" w:lastRow="0" w:firstColumn="1" w:lastColumn="0" w:noHBand="0" w:noVBand="1"/>
      </w:tblPr>
      <w:tblGrid>
        <w:gridCol w:w="1701"/>
        <w:gridCol w:w="9072"/>
        <w:gridCol w:w="1701"/>
        <w:gridCol w:w="1418"/>
        <w:gridCol w:w="1559"/>
      </w:tblGrid>
      <w:tr w:rsidR="0020763A" w:rsidRPr="00BB2BAD" w14:paraId="1928666D" w14:textId="77777777" w:rsidTr="00070A3B">
        <w:trPr>
          <w:tblHeader/>
          <w:tblCellSpacing w:w="15" w:type="dxa"/>
        </w:trPr>
        <w:tc>
          <w:tcPr>
            <w:tcW w:w="1656" w:type="dxa"/>
            <w:hideMark/>
          </w:tcPr>
          <w:p w14:paraId="0681DD77" w14:textId="03B32872" w:rsidR="00505E01" w:rsidRPr="00BB2BAD" w:rsidRDefault="00505E0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hAnsi="Times New Roman" w:cs="Times New Roman"/>
                <w:sz w:val="20"/>
                <w:szCs w:val="20"/>
                <w:lang w:val="uk-UA"/>
              </w:rPr>
              <w:lastRenderedPageBreak/>
              <w:t>Військова роль / навички</w:t>
            </w:r>
          </w:p>
        </w:tc>
        <w:tc>
          <w:tcPr>
            <w:tcW w:w="9042" w:type="dxa"/>
            <w:hideMark/>
          </w:tcPr>
          <w:p w14:paraId="3F19CC03" w14:textId="09C24476" w:rsidR="00505E01" w:rsidRPr="00BB2BAD" w:rsidRDefault="0020763A" w:rsidP="00BB2BAD">
            <w:pPr>
              <w:rPr>
                <w:rFonts w:ascii="Times New Roman" w:eastAsia="Times New Roman" w:hAnsi="Times New Roman" w:cs="Times New Roman"/>
                <w:b/>
                <w:bCs/>
                <w:sz w:val="20"/>
                <w:szCs w:val="20"/>
                <w:lang w:val="uk-UA"/>
              </w:rPr>
            </w:pPr>
            <w:r w:rsidRPr="00BB2BAD">
              <w:rPr>
                <w:rFonts w:ascii="Times New Roman" w:hAnsi="Times New Roman" w:cs="Times New Roman"/>
                <w:sz w:val="20"/>
                <w:szCs w:val="20"/>
                <w:lang w:val="uk-UA"/>
              </w:rPr>
              <w:t>Приклади ц</w:t>
            </w:r>
            <w:r w:rsidR="00505E01" w:rsidRPr="00BB2BAD">
              <w:rPr>
                <w:rFonts w:ascii="Times New Roman" w:hAnsi="Times New Roman" w:cs="Times New Roman"/>
                <w:sz w:val="20"/>
                <w:szCs w:val="20"/>
                <w:lang w:val="uk-UA"/>
              </w:rPr>
              <w:t>ивільн</w:t>
            </w:r>
            <w:r w:rsidRPr="00BB2BAD">
              <w:rPr>
                <w:rFonts w:ascii="Times New Roman" w:hAnsi="Times New Roman" w:cs="Times New Roman"/>
                <w:sz w:val="20"/>
                <w:szCs w:val="20"/>
                <w:lang w:val="uk-UA"/>
              </w:rPr>
              <w:t>их</w:t>
            </w:r>
            <w:r w:rsidR="00505E01" w:rsidRPr="00BB2BAD">
              <w:rPr>
                <w:rFonts w:ascii="Times New Roman" w:hAnsi="Times New Roman" w:cs="Times New Roman"/>
                <w:sz w:val="20"/>
                <w:szCs w:val="20"/>
                <w:lang w:val="uk-UA"/>
              </w:rPr>
              <w:t xml:space="preserve"> зелен</w:t>
            </w:r>
            <w:r w:rsidRPr="00BB2BAD">
              <w:rPr>
                <w:rFonts w:ascii="Times New Roman" w:hAnsi="Times New Roman" w:cs="Times New Roman"/>
                <w:sz w:val="20"/>
                <w:szCs w:val="20"/>
                <w:lang w:val="uk-UA"/>
              </w:rPr>
              <w:t xml:space="preserve">их </w:t>
            </w:r>
            <w:r w:rsidR="00505E01" w:rsidRPr="00BB2BAD">
              <w:rPr>
                <w:rFonts w:ascii="Times New Roman" w:hAnsi="Times New Roman" w:cs="Times New Roman"/>
                <w:sz w:val="20"/>
                <w:szCs w:val="20"/>
                <w:lang w:val="uk-UA"/>
              </w:rPr>
              <w:t>професі</w:t>
            </w:r>
            <w:r w:rsidRPr="00BB2BAD">
              <w:rPr>
                <w:rFonts w:ascii="Times New Roman" w:hAnsi="Times New Roman" w:cs="Times New Roman"/>
                <w:sz w:val="20"/>
                <w:szCs w:val="20"/>
                <w:lang w:val="uk-UA"/>
              </w:rPr>
              <w:t>й</w:t>
            </w:r>
            <w:r w:rsidR="002D614C" w:rsidRPr="00BB2BAD">
              <w:rPr>
                <w:rFonts w:ascii="Times New Roman" w:hAnsi="Times New Roman" w:cs="Times New Roman"/>
                <w:sz w:val="20"/>
                <w:szCs w:val="20"/>
                <w:lang w:val="uk-UA"/>
              </w:rPr>
              <w:t xml:space="preserve"> (</w:t>
            </w:r>
            <w:r w:rsidR="00A24438" w:rsidRPr="00BB2BAD">
              <w:rPr>
                <w:rFonts w:ascii="Times New Roman" w:hAnsi="Times New Roman" w:cs="Times New Roman"/>
                <w:sz w:val="20"/>
                <w:szCs w:val="20"/>
                <w:lang w:val="uk-UA"/>
              </w:rPr>
              <w:t xml:space="preserve">детальний перелік див. </w:t>
            </w:r>
            <w:r w:rsidR="002D614C" w:rsidRPr="00BB2BAD">
              <w:rPr>
                <w:rFonts w:ascii="Times New Roman" w:hAnsi="Times New Roman" w:cs="Times New Roman"/>
                <w:sz w:val="20"/>
                <w:szCs w:val="20"/>
                <w:lang w:val="uk-UA"/>
              </w:rPr>
              <w:t>Додаток 6 Основні економічні сектори, товари та послуги за методикою ЮНЕП, класифікацією ЄС, та згідно з аналізом ринку України з кодами професій)</w:t>
            </w:r>
          </w:p>
        </w:tc>
        <w:tc>
          <w:tcPr>
            <w:tcW w:w="1671" w:type="dxa"/>
            <w:hideMark/>
          </w:tcPr>
          <w:p w14:paraId="5BB46841" w14:textId="36EB7607" w:rsidR="00505E01" w:rsidRPr="00BB2BAD" w:rsidRDefault="00505E0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hAnsi="Times New Roman" w:cs="Times New Roman"/>
                <w:sz w:val="20"/>
                <w:szCs w:val="20"/>
                <w:lang w:val="uk-UA"/>
              </w:rPr>
              <w:t>Мікрокреденціали / Сертифікати</w:t>
            </w:r>
          </w:p>
        </w:tc>
        <w:tc>
          <w:tcPr>
            <w:tcW w:w="1388" w:type="dxa"/>
            <w:hideMark/>
          </w:tcPr>
          <w:p w14:paraId="3310654C" w14:textId="7CC5A6BB" w:rsidR="00505E01" w:rsidRPr="00BB2BAD" w:rsidRDefault="00505E0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hAnsi="Times New Roman" w:cs="Times New Roman"/>
                <w:sz w:val="20"/>
                <w:szCs w:val="20"/>
                <w:lang w:val="uk-UA"/>
              </w:rPr>
              <w:t>Тривалість перепідготовки</w:t>
            </w:r>
          </w:p>
        </w:tc>
        <w:tc>
          <w:tcPr>
            <w:tcW w:w="1514" w:type="dxa"/>
            <w:hideMark/>
          </w:tcPr>
          <w:p w14:paraId="170AECBA" w14:textId="49AC6D38" w:rsidR="00505E01" w:rsidRPr="00BB2BAD" w:rsidRDefault="00505E0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hAnsi="Times New Roman" w:cs="Times New Roman"/>
                <w:sz w:val="20"/>
                <w:szCs w:val="20"/>
                <w:lang w:val="uk-UA"/>
              </w:rPr>
              <w:t>Ключові нормативні актори / документи</w:t>
            </w:r>
          </w:p>
        </w:tc>
      </w:tr>
      <w:tr w:rsidR="0020763A" w:rsidRPr="00BB2BAD" w14:paraId="0382B0C3" w14:textId="77777777" w:rsidTr="00070A3B">
        <w:trPr>
          <w:tblCellSpacing w:w="15" w:type="dxa"/>
        </w:trPr>
        <w:tc>
          <w:tcPr>
            <w:tcW w:w="1656" w:type="dxa"/>
            <w:hideMark/>
          </w:tcPr>
          <w:p w14:paraId="3DEE28AF" w14:textId="23CA239C" w:rsidR="00E12D13" w:rsidRPr="00BB2BAD" w:rsidRDefault="00E12D13" w:rsidP="00BB2BAD">
            <w:pPr>
              <w:spacing w:after="0" w:line="240" w:lineRule="auto"/>
              <w:rPr>
                <w:rFonts w:ascii="Times New Roman" w:eastAsia="Times New Roman" w:hAnsi="Times New Roman" w:cs="Times New Roman"/>
                <w:sz w:val="20"/>
                <w:szCs w:val="20"/>
                <w:lang w:val="uk-UA"/>
              </w:rPr>
            </w:pPr>
            <w:r w:rsidRPr="00BB2BAD">
              <w:rPr>
                <w:rFonts w:ascii="Times New Roman" w:hAnsi="Times New Roman" w:cs="Times New Roman"/>
                <w:sz w:val="20"/>
                <w:szCs w:val="20"/>
                <w:lang w:val="uk-UA"/>
              </w:rPr>
              <w:t>Інженерні підрозділи, електромеханіки</w:t>
            </w:r>
          </w:p>
        </w:tc>
        <w:tc>
          <w:tcPr>
            <w:tcW w:w="9042" w:type="dxa"/>
            <w:hideMark/>
          </w:tcPr>
          <w:p w14:paraId="260445C9" w14:textId="77777777" w:rsidR="002D614C" w:rsidRPr="00BB2BAD" w:rsidRDefault="002D614C" w:rsidP="00BB2BAD">
            <w:pPr>
              <w:spacing w:after="0" w:line="240" w:lineRule="auto"/>
              <w:rPr>
                <w:rFonts w:ascii="Times New Roman" w:hAnsi="Times New Roman" w:cs="Times New Roman"/>
                <w:sz w:val="20"/>
                <w:szCs w:val="20"/>
                <w:lang w:val="uk-UA"/>
              </w:rPr>
            </w:pPr>
            <w:r w:rsidRPr="00BB2BAD">
              <w:rPr>
                <w:rFonts w:ascii="Times New Roman" w:hAnsi="Times New Roman" w:cs="Times New Roman"/>
                <w:sz w:val="20"/>
                <w:szCs w:val="20"/>
                <w:lang w:val="uk-UA"/>
              </w:rPr>
              <w:t>Технік-механік (код 3115)</w:t>
            </w:r>
          </w:p>
          <w:p w14:paraId="0CF6048B" w14:textId="77777777" w:rsidR="002D614C" w:rsidRPr="00BB2BAD" w:rsidRDefault="002D614C" w:rsidP="00BB2BAD">
            <w:pPr>
              <w:spacing w:after="0" w:line="240" w:lineRule="auto"/>
              <w:rPr>
                <w:rFonts w:ascii="Times New Roman" w:hAnsi="Times New Roman" w:cs="Times New Roman"/>
                <w:sz w:val="20"/>
                <w:szCs w:val="20"/>
                <w:lang w:val="uk-UA"/>
              </w:rPr>
            </w:pPr>
            <w:r w:rsidRPr="00BB2BAD">
              <w:rPr>
                <w:rFonts w:ascii="Times New Roman" w:hAnsi="Times New Roman" w:cs="Times New Roman"/>
                <w:sz w:val="20"/>
                <w:szCs w:val="20"/>
                <w:lang w:val="uk-UA"/>
              </w:rPr>
              <w:t xml:space="preserve">Монтажник устаткування холодильних установок (код 7233): </w:t>
            </w:r>
          </w:p>
          <w:p w14:paraId="5518F7C6" w14:textId="77777777" w:rsidR="002D614C" w:rsidRPr="00BB2BAD" w:rsidRDefault="002D614C" w:rsidP="00BB2BAD">
            <w:pPr>
              <w:spacing w:after="0" w:line="240" w:lineRule="auto"/>
              <w:rPr>
                <w:rFonts w:ascii="Times New Roman" w:hAnsi="Times New Roman" w:cs="Times New Roman"/>
                <w:sz w:val="20"/>
                <w:szCs w:val="20"/>
                <w:lang w:val="uk-UA"/>
              </w:rPr>
            </w:pPr>
            <w:r w:rsidRPr="00BB2BAD">
              <w:rPr>
                <w:rFonts w:ascii="Times New Roman" w:hAnsi="Times New Roman" w:cs="Times New Roman"/>
                <w:sz w:val="20"/>
                <w:szCs w:val="20"/>
                <w:lang w:val="uk-UA"/>
              </w:rPr>
              <w:t xml:space="preserve">Слюсар з виготовлення деталей та вузлів систем вентиляції, кондиціювання повітря, пневмотранспорту й аспірації (код 7233): </w:t>
            </w:r>
          </w:p>
          <w:p w14:paraId="39E6585F" w14:textId="77777777" w:rsidR="002D614C" w:rsidRPr="00BB2BAD" w:rsidRDefault="002D614C" w:rsidP="00BB2BAD">
            <w:pPr>
              <w:spacing w:after="0" w:line="240" w:lineRule="auto"/>
              <w:rPr>
                <w:rFonts w:ascii="Times New Roman" w:hAnsi="Times New Roman" w:cs="Times New Roman"/>
                <w:sz w:val="20"/>
                <w:szCs w:val="20"/>
                <w:lang w:val="uk-UA"/>
              </w:rPr>
            </w:pPr>
            <w:r w:rsidRPr="00BB2BAD">
              <w:rPr>
                <w:rFonts w:ascii="Times New Roman" w:hAnsi="Times New Roman" w:cs="Times New Roman"/>
                <w:sz w:val="20"/>
                <w:szCs w:val="20"/>
                <w:lang w:val="uk-UA"/>
              </w:rPr>
              <w:t>Електромонтер з обслуговування холодильного устаткування (код 7241)</w:t>
            </w:r>
          </w:p>
          <w:p w14:paraId="749B872E" w14:textId="05BD3756" w:rsidR="00E12D13" w:rsidRPr="00BB2BAD" w:rsidRDefault="002D614C" w:rsidP="00BB2BAD">
            <w:pPr>
              <w:spacing w:after="0" w:line="240" w:lineRule="auto"/>
              <w:rPr>
                <w:rFonts w:ascii="Times New Roman" w:eastAsia="Times New Roman" w:hAnsi="Times New Roman" w:cs="Times New Roman"/>
                <w:sz w:val="20"/>
                <w:szCs w:val="20"/>
                <w:lang w:val="uk-UA"/>
              </w:rPr>
            </w:pPr>
            <w:r w:rsidRPr="00BB2BAD">
              <w:rPr>
                <w:rFonts w:ascii="Times New Roman" w:hAnsi="Times New Roman" w:cs="Times New Roman"/>
                <w:sz w:val="20"/>
                <w:szCs w:val="20"/>
                <w:lang w:val="uk-UA"/>
              </w:rPr>
              <w:t>Механік холодильного та морозильного обладнання (7233)</w:t>
            </w:r>
          </w:p>
        </w:tc>
        <w:tc>
          <w:tcPr>
            <w:tcW w:w="1671" w:type="dxa"/>
            <w:vAlign w:val="center"/>
            <w:hideMark/>
          </w:tcPr>
          <w:p w14:paraId="14E3B59D" w14:textId="7EBB14E8" w:rsidR="00A24438" w:rsidRPr="00BB2BAD" w:rsidRDefault="00A24438" w:rsidP="00BB2BAD">
            <w:pPr>
              <w:spacing w:after="0" w:line="240" w:lineRule="auto"/>
              <w:rPr>
                <w:rFonts w:ascii="Times New Roman" w:hAnsi="Times New Roman" w:cs="Times New Roman"/>
                <w:lang w:val="uk-UA"/>
              </w:rPr>
            </w:pPr>
          </w:p>
          <w:p w14:paraId="17B0CDE2" w14:textId="22DB3ED4" w:rsidR="00A24438" w:rsidRPr="00BB2BAD" w:rsidRDefault="00E0611D" w:rsidP="00BB2BAD">
            <w:pPr>
              <w:spacing w:after="0" w:line="240" w:lineRule="auto"/>
              <w:rPr>
                <w:rFonts w:ascii="Times New Roman" w:hAnsi="Times New Roman" w:cs="Times New Roman"/>
                <w:lang w:val="uk-UA"/>
              </w:rPr>
            </w:pPr>
            <w:hyperlink r:id="rId9" w:history="1">
              <w:r w:rsidR="00A24438" w:rsidRPr="00BB2BAD">
                <w:rPr>
                  <w:rStyle w:val="a7"/>
                  <w:rFonts w:ascii="Times New Roman" w:hAnsi="Times New Roman" w:cs="Times New Roman"/>
                  <w:lang w:val="uk-UA"/>
                </w:rPr>
                <w:t>UN Ozone Aciton</w:t>
              </w:r>
            </w:hyperlink>
            <w:r w:rsidR="00A24438" w:rsidRPr="00BB2BAD">
              <w:rPr>
                <w:rFonts w:ascii="Times New Roman" w:hAnsi="Times New Roman" w:cs="Times New Roman"/>
                <w:lang w:val="uk-UA"/>
              </w:rPr>
              <w:t xml:space="preserve"> </w:t>
            </w:r>
          </w:p>
          <w:p w14:paraId="2D79629E" w14:textId="77777777" w:rsidR="002D614C" w:rsidRPr="00BB2BAD" w:rsidRDefault="002D614C" w:rsidP="00BB2BAD">
            <w:pPr>
              <w:spacing w:after="0" w:line="240" w:lineRule="auto"/>
              <w:rPr>
                <w:rFonts w:ascii="Times New Roman" w:eastAsia="Times New Roman" w:hAnsi="Times New Roman" w:cs="Times New Roman"/>
                <w:lang w:val="uk-UA"/>
              </w:rPr>
            </w:pPr>
          </w:p>
          <w:p w14:paraId="0D9DE61A" w14:textId="4F669545" w:rsidR="002D614C" w:rsidRPr="00BB2BAD" w:rsidRDefault="002D614C" w:rsidP="00BB2BAD">
            <w:pPr>
              <w:spacing w:after="0" w:line="240" w:lineRule="auto"/>
              <w:rPr>
                <w:rFonts w:ascii="Times New Roman" w:eastAsia="Times New Roman" w:hAnsi="Times New Roman" w:cs="Times New Roman"/>
                <w:sz w:val="20"/>
                <w:szCs w:val="20"/>
                <w:lang w:val="uk-UA"/>
              </w:rPr>
            </w:pPr>
          </w:p>
        </w:tc>
        <w:tc>
          <w:tcPr>
            <w:tcW w:w="1388" w:type="dxa"/>
            <w:vAlign w:val="center"/>
            <w:hideMark/>
          </w:tcPr>
          <w:p w14:paraId="7D91269E" w14:textId="0BC68B6C" w:rsidR="00E12D13" w:rsidRPr="00BB2BAD" w:rsidRDefault="00E12D1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3–6 </w:t>
            </w:r>
            <w:r w:rsidR="00505E01" w:rsidRPr="00BB2BAD">
              <w:rPr>
                <w:rFonts w:ascii="Times New Roman" w:eastAsia="Times New Roman" w:hAnsi="Times New Roman" w:cs="Times New Roman"/>
                <w:sz w:val="20"/>
                <w:szCs w:val="20"/>
                <w:lang w:val="uk-UA"/>
              </w:rPr>
              <w:t>міс</w:t>
            </w:r>
            <w:r w:rsidR="0020763A" w:rsidRPr="00BB2BAD">
              <w:rPr>
                <w:rFonts w:ascii="Times New Roman" w:eastAsia="Times New Roman" w:hAnsi="Times New Roman" w:cs="Times New Roman"/>
                <w:sz w:val="20"/>
                <w:szCs w:val="20"/>
                <w:lang w:val="uk-UA"/>
              </w:rPr>
              <w:t xml:space="preserve"> </w:t>
            </w:r>
          </w:p>
        </w:tc>
        <w:tc>
          <w:tcPr>
            <w:tcW w:w="1514" w:type="dxa"/>
            <w:vAlign w:val="center"/>
            <w:hideMark/>
          </w:tcPr>
          <w:p w14:paraId="44837DEC" w14:textId="77777777" w:rsidR="00E12D13" w:rsidRPr="00BB2BAD" w:rsidRDefault="00E0611D" w:rsidP="00BB2BAD">
            <w:pPr>
              <w:spacing w:after="0" w:line="240" w:lineRule="auto"/>
              <w:rPr>
                <w:rFonts w:ascii="Times New Roman" w:eastAsia="Times New Roman" w:hAnsi="Times New Roman" w:cs="Times New Roman"/>
                <w:sz w:val="20"/>
                <w:szCs w:val="20"/>
                <w:lang w:val="uk-UA"/>
              </w:rPr>
            </w:pPr>
            <w:hyperlink r:id="rId10" w:history="1">
              <w:r w:rsidR="00E12D13" w:rsidRPr="00BB2BAD">
                <w:rPr>
                  <w:rFonts w:ascii="Times New Roman" w:eastAsia="Times New Roman" w:hAnsi="Times New Roman" w:cs="Times New Roman"/>
                  <w:color w:val="0000FF"/>
                  <w:sz w:val="20"/>
                  <w:szCs w:val="20"/>
                  <w:u w:val="single"/>
                  <w:lang w:val="uk-UA"/>
                </w:rPr>
                <w:t>EU Taxonomy Regulation 2020/852</w:t>
              </w:r>
            </w:hyperlink>
            <w:r w:rsidR="00E12D13" w:rsidRPr="00BB2BAD">
              <w:rPr>
                <w:rFonts w:ascii="Times New Roman" w:eastAsia="Times New Roman" w:hAnsi="Times New Roman" w:cs="Times New Roman"/>
                <w:sz w:val="20"/>
                <w:szCs w:val="20"/>
                <w:lang w:val="uk-UA"/>
              </w:rPr>
              <w:t xml:space="preserve">, </w:t>
            </w:r>
            <w:hyperlink r:id="rId11" w:history="1">
              <w:r w:rsidR="00E12D13" w:rsidRPr="00BB2BAD">
                <w:rPr>
                  <w:rFonts w:ascii="Times New Roman" w:eastAsia="Times New Roman" w:hAnsi="Times New Roman" w:cs="Times New Roman"/>
                  <w:color w:val="0000FF"/>
                  <w:sz w:val="20"/>
                  <w:szCs w:val="20"/>
                  <w:u w:val="single"/>
                  <w:lang w:val="uk-UA"/>
                </w:rPr>
                <w:t>ISO 50001</w:t>
              </w:r>
            </w:hyperlink>
          </w:p>
        </w:tc>
      </w:tr>
      <w:tr w:rsidR="0020763A" w:rsidRPr="00BB2BAD" w14:paraId="0FF027D6" w14:textId="77777777" w:rsidTr="00070A3B">
        <w:trPr>
          <w:tblCellSpacing w:w="15" w:type="dxa"/>
        </w:trPr>
        <w:tc>
          <w:tcPr>
            <w:tcW w:w="1656" w:type="dxa"/>
            <w:hideMark/>
          </w:tcPr>
          <w:p w14:paraId="47C3DD24" w14:textId="3965A905" w:rsidR="00E12D13" w:rsidRPr="00BB2BAD" w:rsidRDefault="00E12D13" w:rsidP="00BB2BAD">
            <w:pPr>
              <w:spacing w:after="0" w:line="240" w:lineRule="auto"/>
              <w:rPr>
                <w:rFonts w:ascii="Times New Roman" w:eastAsia="Times New Roman" w:hAnsi="Times New Roman" w:cs="Times New Roman"/>
                <w:sz w:val="20"/>
                <w:szCs w:val="20"/>
                <w:lang w:val="uk-UA"/>
              </w:rPr>
            </w:pPr>
            <w:r w:rsidRPr="00BB2BAD">
              <w:rPr>
                <w:rFonts w:ascii="Times New Roman" w:hAnsi="Times New Roman" w:cs="Times New Roman"/>
                <w:sz w:val="20"/>
                <w:szCs w:val="20"/>
                <w:lang w:val="uk-UA"/>
              </w:rPr>
              <w:t>Сигнальні війська, енергетики</w:t>
            </w:r>
          </w:p>
        </w:tc>
        <w:tc>
          <w:tcPr>
            <w:tcW w:w="9042" w:type="dxa"/>
            <w:hideMark/>
          </w:tcPr>
          <w:p w14:paraId="51898CE5" w14:textId="77777777" w:rsidR="002D614C" w:rsidRPr="00BB2BAD" w:rsidRDefault="0020763A" w:rsidP="00BB2BAD">
            <w:pPr>
              <w:spacing w:after="0" w:line="240" w:lineRule="auto"/>
              <w:rPr>
                <w:rFonts w:ascii="Times New Roman" w:hAnsi="Times New Roman" w:cs="Times New Roman"/>
                <w:sz w:val="20"/>
                <w:szCs w:val="20"/>
                <w:lang w:val="uk-UA"/>
              </w:rPr>
            </w:pPr>
            <w:r w:rsidRPr="00BB2BAD">
              <w:rPr>
                <w:rFonts w:ascii="Times New Roman" w:hAnsi="Times New Roman" w:cs="Times New Roman"/>
                <w:sz w:val="20"/>
                <w:szCs w:val="20"/>
                <w:lang w:val="uk-UA"/>
              </w:rPr>
              <w:t xml:space="preserve">Оператор виробничого обладнання для енергетики (8211), оператор установки виробництва біопалива (8131), електромонтер сонячних електростанцій (7241), </w:t>
            </w:r>
            <w:r w:rsidR="002D614C" w:rsidRPr="00BB2BAD">
              <w:rPr>
                <w:rFonts w:ascii="Times New Roman" w:hAnsi="Times New Roman" w:cs="Times New Roman"/>
                <w:sz w:val="20"/>
                <w:szCs w:val="20"/>
                <w:lang w:val="uk-UA"/>
              </w:rPr>
              <w:t>Інженер з відновлюваної енергетики (2146.2)</w:t>
            </w:r>
          </w:p>
          <w:p w14:paraId="40077FAD" w14:textId="13D10255" w:rsidR="00E12D13" w:rsidRPr="00BB2BAD" w:rsidRDefault="002D614C" w:rsidP="00BB2BAD">
            <w:pPr>
              <w:spacing w:after="0" w:line="240" w:lineRule="auto"/>
              <w:rPr>
                <w:rFonts w:ascii="Times New Roman" w:eastAsia="Times New Roman" w:hAnsi="Times New Roman" w:cs="Times New Roman"/>
                <w:sz w:val="20"/>
                <w:szCs w:val="20"/>
                <w:lang w:val="uk-UA"/>
              </w:rPr>
            </w:pPr>
            <w:r w:rsidRPr="00BB2BAD">
              <w:rPr>
                <w:rFonts w:ascii="Times New Roman" w:hAnsi="Times New Roman" w:cs="Times New Roman"/>
                <w:sz w:val="20"/>
                <w:szCs w:val="20"/>
                <w:lang w:val="uk-UA"/>
              </w:rPr>
              <w:t>Фахівець із зеленої енергетики (2148.2)</w:t>
            </w:r>
            <w:r w:rsidR="00070A3B" w:rsidRPr="00BB2BAD">
              <w:rPr>
                <w:rFonts w:ascii="Times New Roman" w:hAnsi="Times New Roman" w:cs="Times New Roman"/>
                <w:sz w:val="20"/>
                <w:szCs w:val="20"/>
                <w:lang w:val="uk-UA"/>
              </w:rPr>
              <w:t xml:space="preserve">, </w:t>
            </w:r>
            <w:r w:rsidRPr="00BB2BAD">
              <w:rPr>
                <w:rFonts w:ascii="Times New Roman" w:hAnsi="Times New Roman" w:cs="Times New Roman"/>
                <w:sz w:val="20"/>
                <w:szCs w:val="20"/>
                <w:lang w:val="uk-UA"/>
              </w:rPr>
              <w:t>Технік-енергетик (3113)</w:t>
            </w:r>
            <w:r w:rsidR="00070A3B" w:rsidRPr="00BB2BAD">
              <w:rPr>
                <w:rFonts w:ascii="Times New Roman" w:hAnsi="Times New Roman" w:cs="Times New Roman"/>
                <w:sz w:val="20"/>
                <w:szCs w:val="20"/>
                <w:lang w:val="uk-UA"/>
              </w:rPr>
              <w:t xml:space="preserve">, </w:t>
            </w:r>
            <w:r w:rsidRPr="00BB2BAD">
              <w:rPr>
                <w:rFonts w:ascii="Times New Roman" w:hAnsi="Times New Roman" w:cs="Times New Roman"/>
                <w:sz w:val="20"/>
                <w:szCs w:val="20"/>
                <w:lang w:val="uk-UA"/>
              </w:rPr>
              <w:t>Оператор теплових установок (8181), Менеджер із продажу енергоефективних рішень (код 2433)</w:t>
            </w:r>
            <w:r w:rsidR="00070A3B" w:rsidRPr="00BB2BAD">
              <w:rPr>
                <w:rFonts w:ascii="Times New Roman" w:hAnsi="Times New Roman" w:cs="Times New Roman"/>
                <w:sz w:val="20"/>
                <w:szCs w:val="20"/>
                <w:lang w:val="uk-UA"/>
              </w:rPr>
              <w:t xml:space="preserve">, </w:t>
            </w:r>
            <w:r w:rsidRPr="00BB2BAD">
              <w:rPr>
                <w:rFonts w:ascii="Times New Roman" w:hAnsi="Times New Roman" w:cs="Times New Roman"/>
                <w:sz w:val="20"/>
                <w:szCs w:val="20"/>
                <w:lang w:val="uk-UA"/>
              </w:rPr>
              <w:t>Менеджер із закупівель і продажу енергії (код 1229.7)</w:t>
            </w:r>
            <w:r w:rsidR="00070A3B" w:rsidRPr="00BB2BAD">
              <w:rPr>
                <w:rFonts w:ascii="Times New Roman" w:hAnsi="Times New Roman" w:cs="Times New Roman"/>
                <w:sz w:val="20"/>
                <w:szCs w:val="20"/>
                <w:lang w:val="uk-UA"/>
              </w:rPr>
              <w:t xml:space="preserve">, </w:t>
            </w:r>
            <w:r w:rsidRPr="00BB2BAD">
              <w:rPr>
                <w:rFonts w:ascii="Times New Roman" w:hAnsi="Times New Roman" w:cs="Times New Roman"/>
                <w:sz w:val="20"/>
                <w:szCs w:val="20"/>
                <w:lang w:val="uk-UA"/>
              </w:rPr>
              <w:t>Комерційний агент у сфері зеленої енергетики (код 3415)</w:t>
            </w:r>
            <w:r w:rsidR="00070A3B" w:rsidRPr="00BB2BAD">
              <w:rPr>
                <w:rFonts w:ascii="Times New Roman" w:hAnsi="Times New Roman" w:cs="Times New Roman"/>
                <w:sz w:val="20"/>
                <w:szCs w:val="20"/>
                <w:lang w:val="uk-UA"/>
              </w:rPr>
              <w:t xml:space="preserve">, </w:t>
            </w:r>
            <w:r w:rsidRPr="00BB2BAD">
              <w:rPr>
                <w:rFonts w:ascii="Times New Roman" w:hAnsi="Times New Roman" w:cs="Times New Roman"/>
                <w:sz w:val="20"/>
                <w:szCs w:val="20"/>
                <w:lang w:val="uk-UA"/>
              </w:rPr>
              <w:t>Фахівець з енергетичного ринку (код 2146.2)</w:t>
            </w:r>
            <w:r w:rsidR="00070A3B" w:rsidRPr="00BB2BAD">
              <w:rPr>
                <w:rFonts w:ascii="Times New Roman" w:hAnsi="Times New Roman" w:cs="Times New Roman"/>
                <w:sz w:val="20"/>
                <w:szCs w:val="20"/>
                <w:lang w:val="uk-UA"/>
              </w:rPr>
              <w:t xml:space="preserve">, </w:t>
            </w:r>
            <w:r w:rsidRPr="00BB2BAD">
              <w:rPr>
                <w:rFonts w:ascii="Times New Roman" w:hAnsi="Times New Roman" w:cs="Times New Roman"/>
                <w:sz w:val="20"/>
                <w:szCs w:val="20"/>
                <w:lang w:val="uk-UA"/>
              </w:rPr>
              <w:t>Консультант із впровадження відновлюваних джерел енергії (код 2148.2)</w:t>
            </w:r>
            <w:r w:rsidR="00070A3B" w:rsidRPr="00BB2BAD">
              <w:rPr>
                <w:rFonts w:ascii="Times New Roman" w:hAnsi="Times New Roman" w:cs="Times New Roman"/>
                <w:sz w:val="20"/>
                <w:szCs w:val="20"/>
                <w:lang w:val="uk-UA"/>
              </w:rPr>
              <w:t xml:space="preserve">, </w:t>
            </w:r>
            <w:r w:rsidRPr="00BB2BAD">
              <w:rPr>
                <w:rFonts w:ascii="Times New Roman" w:hAnsi="Times New Roman" w:cs="Times New Roman"/>
                <w:sz w:val="20"/>
                <w:szCs w:val="20"/>
                <w:lang w:val="uk-UA"/>
              </w:rPr>
              <w:t>Менеджер із розвитку бізнесу у сфері ВДЕ (код 1229.7), Фахівець з монтажу сонячних панелей (3113)</w:t>
            </w:r>
            <w:r w:rsidR="00070A3B" w:rsidRPr="00BB2BAD">
              <w:rPr>
                <w:rFonts w:ascii="Times New Roman" w:hAnsi="Times New Roman" w:cs="Times New Roman"/>
                <w:sz w:val="20"/>
                <w:szCs w:val="20"/>
                <w:lang w:val="uk-UA"/>
              </w:rPr>
              <w:t xml:space="preserve">, </w:t>
            </w:r>
            <w:r w:rsidR="00E12D13" w:rsidRPr="00BB2BAD">
              <w:rPr>
                <w:rFonts w:ascii="Times New Roman" w:hAnsi="Times New Roman" w:cs="Times New Roman"/>
                <w:sz w:val="20"/>
                <w:szCs w:val="20"/>
                <w:lang w:val="uk-UA"/>
              </w:rPr>
              <w:t>системний диспетчер</w:t>
            </w:r>
          </w:p>
        </w:tc>
        <w:tc>
          <w:tcPr>
            <w:tcW w:w="1671" w:type="dxa"/>
            <w:vAlign w:val="center"/>
            <w:hideMark/>
          </w:tcPr>
          <w:p w14:paraId="4A176558" w14:textId="77777777" w:rsidR="00A24438" w:rsidRPr="00BB2BAD" w:rsidRDefault="00A24438" w:rsidP="00BB2BAD">
            <w:pPr>
              <w:spacing w:after="0" w:line="240" w:lineRule="auto"/>
              <w:rPr>
                <w:rFonts w:ascii="Times New Roman" w:hAnsi="Times New Roman" w:cs="Times New Roman"/>
                <w:lang w:val="uk-UA"/>
              </w:rPr>
            </w:pPr>
            <w:r w:rsidRPr="00BB2BAD">
              <w:rPr>
                <w:rFonts w:ascii="Times New Roman" w:hAnsi="Times New Roman" w:cs="Times New Roman"/>
                <w:lang w:val="uk-UA"/>
              </w:rPr>
              <w:t xml:space="preserve"> </w:t>
            </w:r>
            <w:r w:rsidRPr="00BB2BAD">
              <w:rPr>
                <w:rFonts w:ascii="Times New Roman" w:eastAsia="Times New Roman" w:hAnsi="Times New Roman" w:cs="Times New Roman"/>
                <w:color w:val="0000FF"/>
                <w:sz w:val="20"/>
                <w:szCs w:val="20"/>
                <w:u w:val="single"/>
                <w:lang w:val="uk-UA"/>
              </w:rPr>
              <w:t>IRENA EDUCATION</w:t>
            </w:r>
            <w:r w:rsidRPr="00BB2BAD">
              <w:rPr>
                <w:rFonts w:ascii="Times New Roman" w:hAnsi="Times New Roman" w:cs="Times New Roman"/>
                <w:lang w:val="uk-UA"/>
              </w:rPr>
              <w:t xml:space="preserve"> </w:t>
            </w:r>
          </w:p>
          <w:p w14:paraId="051AA6EE" w14:textId="77777777" w:rsidR="00A24438" w:rsidRPr="00BB2BAD" w:rsidRDefault="00A24438" w:rsidP="00BB2BAD">
            <w:pPr>
              <w:spacing w:after="0" w:line="240" w:lineRule="auto"/>
              <w:rPr>
                <w:rFonts w:ascii="Times New Roman" w:hAnsi="Times New Roman" w:cs="Times New Roman"/>
                <w:lang w:val="uk-UA"/>
              </w:rPr>
            </w:pPr>
          </w:p>
          <w:p w14:paraId="7AB9E244" w14:textId="7CF2AE6E" w:rsidR="00E12D13" w:rsidRPr="00BB2BAD" w:rsidRDefault="00E0611D" w:rsidP="00BB2BAD">
            <w:pPr>
              <w:spacing w:after="0" w:line="240" w:lineRule="auto"/>
              <w:rPr>
                <w:rFonts w:ascii="Times New Roman" w:eastAsia="Times New Roman" w:hAnsi="Times New Roman" w:cs="Times New Roman"/>
                <w:sz w:val="20"/>
                <w:szCs w:val="20"/>
                <w:lang w:val="uk-UA"/>
              </w:rPr>
            </w:pPr>
            <w:hyperlink r:id="rId12" w:history="1">
              <w:r w:rsidR="00E12D13" w:rsidRPr="00BB2BAD">
                <w:rPr>
                  <w:rFonts w:ascii="Times New Roman" w:eastAsia="Times New Roman" w:hAnsi="Times New Roman" w:cs="Times New Roman"/>
                  <w:color w:val="0000FF"/>
                  <w:sz w:val="20"/>
                  <w:szCs w:val="20"/>
                  <w:u w:val="single"/>
                  <w:lang w:val="uk-UA"/>
                </w:rPr>
                <w:t>EN 50110 Safety for Electrical Works</w:t>
              </w:r>
            </w:hyperlink>
            <w:r w:rsidR="00E12D13" w:rsidRPr="00BB2BAD">
              <w:rPr>
                <w:rFonts w:ascii="Times New Roman" w:eastAsia="Times New Roman" w:hAnsi="Times New Roman" w:cs="Times New Roman"/>
                <w:sz w:val="20"/>
                <w:szCs w:val="20"/>
                <w:lang w:val="uk-UA"/>
              </w:rPr>
              <w:t xml:space="preserve">, </w:t>
            </w:r>
            <w:hyperlink r:id="rId13" w:history="1">
              <w:r w:rsidR="00E12D13" w:rsidRPr="00BB2BAD">
                <w:rPr>
                  <w:rFonts w:ascii="Times New Roman" w:eastAsia="Times New Roman" w:hAnsi="Times New Roman" w:cs="Times New Roman"/>
                  <w:color w:val="0000FF"/>
                  <w:sz w:val="20"/>
                  <w:szCs w:val="20"/>
                  <w:u w:val="single"/>
                  <w:lang w:val="uk-UA"/>
                </w:rPr>
                <w:t>SCADA Training</w:t>
              </w:r>
            </w:hyperlink>
          </w:p>
        </w:tc>
        <w:tc>
          <w:tcPr>
            <w:tcW w:w="1388" w:type="dxa"/>
            <w:vAlign w:val="center"/>
            <w:hideMark/>
          </w:tcPr>
          <w:p w14:paraId="482A436A" w14:textId="1CC6C176" w:rsidR="00E12D13" w:rsidRPr="00BB2BAD" w:rsidRDefault="00E12D1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6–9 </w:t>
            </w:r>
            <w:r w:rsidR="00505E01" w:rsidRPr="00BB2BAD">
              <w:rPr>
                <w:rFonts w:ascii="Times New Roman" w:eastAsia="Times New Roman" w:hAnsi="Times New Roman" w:cs="Times New Roman"/>
                <w:sz w:val="20"/>
                <w:szCs w:val="20"/>
                <w:lang w:val="uk-UA"/>
              </w:rPr>
              <w:t>міс</w:t>
            </w:r>
          </w:p>
        </w:tc>
        <w:tc>
          <w:tcPr>
            <w:tcW w:w="1514" w:type="dxa"/>
            <w:vAlign w:val="center"/>
            <w:hideMark/>
          </w:tcPr>
          <w:p w14:paraId="186904F7" w14:textId="77777777" w:rsidR="00E12D13" w:rsidRPr="00BB2BAD" w:rsidRDefault="00E0611D" w:rsidP="00BB2BAD">
            <w:pPr>
              <w:spacing w:after="0" w:line="240" w:lineRule="auto"/>
              <w:rPr>
                <w:rFonts w:ascii="Times New Roman" w:eastAsia="Times New Roman" w:hAnsi="Times New Roman" w:cs="Times New Roman"/>
                <w:sz w:val="20"/>
                <w:szCs w:val="20"/>
                <w:lang w:val="uk-UA"/>
              </w:rPr>
            </w:pPr>
            <w:hyperlink r:id="rId14" w:history="1">
              <w:r w:rsidR="00E12D13" w:rsidRPr="00BB2BAD">
                <w:rPr>
                  <w:rFonts w:ascii="Times New Roman" w:eastAsia="Times New Roman" w:hAnsi="Times New Roman" w:cs="Times New Roman"/>
                  <w:color w:val="0000FF"/>
                  <w:sz w:val="20"/>
                  <w:szCs w:val="20"/>
                  <w:u w:val="single"/>
                  <w:lang w:val="uk-UA"/>
                </w:rPr>
                <w:t>EU Delegated Act 2021/2139</w:t>
              </w:r>
            </w:hyperlink>
          </w:p>
        </w:tc>
      </w:tr>
      <w:tr w:rsidR="0006262B" w:rsidRPr="00BB2BAD" w14:paraId="69458978" w14:textId="77777777" w:rsidTr="00070A3B">
        <w:trPr>
          <w:tblCellSpacing w:w="15" w:type="dxa"/>
        </w:trPr>
        <w:tc>
          <w:tcPr>
            <w:tcW w:w="1656" w:type="dxa"/>
            <w:hideMark/>
          </w:tcPr>
          <w:p w14:paraId="0B3507C0" w14:textId="4F7C7B5F" w:rsidR="00E12D13" w:rsidRPr="00BB2BAD" w:rsidRDefault="00E12D13" w:rsidP="00BB2BAD">
            <w:pPr>
              <w:spacing w:after="0" w:line="240" w:lineRule="auto"/>
              <w:rPr>
                <w:rFonts w:ascii="Times New Roman" w:eastAsia="Times New Roman" w:hAnsi="Times New Roman" w:cs="Times New Roman"/>
                <w:sz w:val="20"/>
                <w:szCs w:val="20"/>
                <w:lang w:val="uk-UA"/>
              </w:rPr>
            </w:pPr>
            <w:r w:rsidRPr="00BB2BAD">
              <w:rPr>
                <w:rFonts w:ascii="Times New Roman" w:hAnsi="Times New Roman" w:cs="Times New Roman"/>
                <w:sz w:val="20"/>
                <w:szCs w:val="20"/>
                <w:lang w:val="uk-UA"/>
              </w:rPr>
              <w:t>Сапери, бойові інженери</w:t>
            </w:r>
          </w:p>
        </w:tc>
        <w:tc>
          <w:tcPr>
            <w:tcW w:w="9042" w:type="dxa"/>
            <w:hideMark/>
          </w:tcPr>
          <w:p w14:paraId="23A9B1FB" w14:textId="06F8D4C3" w:rsidR="00A24438" w:rsidRPr="00BB2BAD" w:rsidRDefault="00055272" w:rsidP="00BB2BAD">
            <w:pPr>
              <w:spacing w:after="0" w:line="240" w:lineRule="auto"/>
              <w:rPr>
                <w:rFonts w:ascii="Times New Roman" w:hAnsi="Times New Roman" w:cs="Times New Roman"/>
                <w:sz w:val="20"/>
                <w:szCs w:val="20"/>
                <w:lang w:val="uk-UA"/>
              </w:rPr>
            </w:pPr>
            <w:r w:rsidRPr="00BB2BAD">
              <w:rPr>
                <w:rFonts w:ascii="Times New Roman" w:hAnsi="Times New Roman" w:cs="Times New Roman"/>
                <w:sz w:val="20"/>
                <w:szCs w:val="20"/>
                <w:lang w:val="uk-UA"/>
              </w:rPr>
              <w:t>Сапер (розмінування): код 5169 ,</w:t>
            </w:r>
            <w:r w:rsidR="00A24438" w:rsidRPr="00BB2BAD">
              <w:rPr>
                <w:rFonts w:ascii="Times New Roman" w:hAnsi="Times New Roman" w:cs="Times New Roman"/>
                <w:sz w:val="20"/>
                <w:szCs w:val="20"/>
                <w:lang w:val="uk-UA"/>
              </w:rPr>
              <w:t>43.12 — Підготовчі роботи на будівельному майданчику (код включає розчищення будівельних майданчиків, земляні роботи, підготовку ділянок для гірничих робіт, підривні роботи (включаючи послуги піротехніків, пов'язані з будь-якими видами діяльності), дренаж будівельних майданчиків, сільськогосподарських та лісогосподарських земель)</w:t>
            </w:r>
          </w:p>
          <w:p w14:paraId="6B131231" w14:textId="77777777" w:rsidR="00E12D13" w:rsidRPr="00BB2BAD" w:rsidRDefault="00A24438" w:rsidP="00BB2BAD">
            <w:pPr>
              <w:spacing w:after="0" w:line="240" w:lineRule="auto"/>
              <w:rPr>
                <w:rFonts w:ascii="Times New Roman" w:hAnsi="Times New Roman" w:cs="Times New Roman"/>
                <w:sz w:val="20"/>
                <w:szCs w:val="20"/>
                <w:lang w:val="uk-UA"/>
              </w:rPr>
            </w:pPr>
            <w:r w:rsidRPr="00BB2BAD">
              <w:rPr>
                <w:rFonts w:ascii="Times New Roman" w:hAnsi="Times New Roman" w:cs="Times New Roman"/>
                <w:sz w:val="20"/>
                <w:szCs w:val="20"/>
                <w:lang w:val="uk-UA"/>
              </w:rPr>
              <w:t>81.30 — Надання ландшафтних послуг (код охоплює діяльність з озеленення та благоустрою територій, що може включати роботи з очищення та підготовки земельних ділянок після розмінування.)</w:t>
            </w:r>
          </w:p>
          <w:p w14:paraId="0C76FD69" w14:textId="55ADDAE2" w:rsidR="00A24438" w:rsidRPr="00BB2BAD" w:rsidRDefault="00A2443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09.90 (Надання допоміжних послуг у сфері добування інших корисних копалин)</w:t>
            </w:r>
          </w:p>
        </w:tc>
        <w:tc>
          <w:tcPr>
            <w:tcW w:w="1671" w:type="dxa"/>
            <w:vAlign w:val="center"/>
            <w:hideMark/>
          </w:tcPr>
          <w:p w14:paraId="4BE46283" w14:textId="77777777" w:rsidR="00E12D13" w:rsidRPr="00BB2BAD" w:rsidRDefault="00E0611D" w:rsidP="00BB2BAD">
            <w:pPr>
              <w:spacing w:after="0" w:line="240" w:lineRule="auto"/>
              <w:rPr>
                <w:rFonts w:ascii="Times New Roman" w:eastAsia="Times New Roman" w:hAnsi="Times New Roman" w:cs="Times New Roman"/>
                <w:sz w:val="20"/>
                <w:szCs w:val="20"/>
                <w:lang w:val="uk-UA"/>
              </w:rPr>
            </w:pPr>
            <w:hyperlink r:id="rId15" w:history="1">
              <w:r w:rsidR="00E12D13" w:rsidRPr="00BB2BAD">
                <w:rPr>
                  <w:rFonts w:ascii="Times New Roman" w:eastAsia="Times New Roman" w:hAnsi="Times New Roman" w:cs="Times New Roman"/>
                  <w:color w:val="0000FF"/>
                  <w:sz w:val="20"/>
                  <w:szCs w:val="20"/>
                  <w:u w:val="single"/>
                  <w:lang w:val="uk-UA"/>
                </w:rPr>
                <w:t>IMAS – International Mine Action Standards</w:t>
              </w:r>
            </w:hyperlink>
            <w:r w:rsidR="00E12D13" w:rsidRPr="00BB2BAD">
              <w:rPr>
                <w:rFonts w:ascii="Times New Roman" w:eastAsia="Times New Roman" w:hAnsi="Times New Roman" w:cs="Times New Roman"/>
                <w:sz w:val="20"/>
                <w:szCs w:val="20"/>
                <w:lang w:val="uk-UA"/>
              </w:rPr>
              <w:t xml:space="preserve">, </w:t>
            </w:r>
            <w:hyperlink r:id="rId16" w:history="1">
              <w:r w:rsidR="00E12D13" w:rsidRPr="00BB2BAD">
                <w:rPr>
                  <w:rFonts w:ascii="Times New Roman" w:eastAsia="Times New Roman" w:hAnsi="Times New Roman" w:cs="Times New Roman"/>
                  <w:color w:val="0000FF"/>
                  <w:sz w:val="20"/>
                  <w:szCs w:val="20"/>
                  <w:u w:val="single"/>
                  <w:lang w:val="uk-UA"/>
                </w:rPr>
                <w:t>GIS Training Modules</w:t>
              </w:r>
            </w:hyperlink>
          </w:p>
        </w:tc>
        <w:tc>
          <w:tcPr>
            <w:tcW w:w="1388" w:type="dxa"/>
            <w:vAlign w:val="center"/>
            <w:hideMark/>
          </w:tcPr>
          <w:p w14:paraId="13A40C5E" w14:textId="13B2B086" w:rsidR="00E12D13" w:rsidRPr="00BB2BAD" w:rsidRDefault="00E12D1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6–12</w:t>
            </w:r>
            <w:r w:rsidR="00505E01" w:rsidRPr="00BB2BAD">
              <w:rPr>
                <w:rFonts w:ascii="Times New Roman" w:eastAsia="Times New Roman" w:hAnsi="Times New Roman" w:cs="Times New Roman"/>
                <w:sz w:val="20"/>
                <w:szCs w:val="20"/>
                <w:lang w:val="uk-UA"/>
              </w:rPr>
              <w:t xml:space="preserve"> міс</w:t>
            </w:r>
          </w:p>
        </w:tc>
        <w:tc>
          <w:tcPr>
            <w:tcW w:w="1514" w:type="dxa"/>
            <w:vAlign w:val="center"/>
            <w:hideMark/>
          </w:tcPr>
          <w:p w14:paraId="177B1E49" w14:textId="77777777" w:rsidR="00E12D13" w:rsidRPr="00BB2BAD" w:rsidRDefault="00E0611D" w:rsidP="00BB2BAD">
            <w:pPr>
              <w:spacing w:after="0" w:line="240" w:lineRule="auto"/>
              <w:rPr>
                <w:rFonts w:ascii="Times New Roman" w:eastAsia="Times New Roman" w:hAnsi="Times New Roman" w:cs="Times New Roman"/>
                <w:sz w:val="20"/>
                <w:szCs w:val="20"/>
                <w:lang w:val="uk-UA"/>
              </w:rPr>
            </w:pPr>
            <w:hyperlink r:id="rId17" w:history="1">
              <w:r w:rsidR="00E12D13" w:rsidRPr="00BB2BAD">
                <w:rPr>
                  <w:rFonts w:ascii="Times New Roman" w:eastAsia="Times New Roman" w:hAnsi="Times New Roman" w:cs="Times New Roman"/>
                  <w:color w:val="0000FF"/>
                  <w:sz w:val="20"/>
                  <w:szCs w:val="20"/>
                  <w:u w:val="single"/>
                  <w:lang w:val="uk-UA"/>
                </w:rPr>
                <w:t>Do No Significant Harm (DNSH)</w:t>
              </w:r>
            </w:hyperlink>
            <w:r w:rsidR="00E12D13" w:rsidRPr="00BB2BAD">
              <w:rPr>
                <w:rFonts w:ascii="Times New Roman" w:eastAsia="Times New Roman" w:hAnsi="Times New Roman" w:cs="Times New Roman"/>
                <w:sz w:val="20"/>
                <w:szCs w:val="20"/>
                <w:lang w:val="uk-UA"/>
              </w:rPr>
              <w:t xml:space="preserve">, </w:t>
            </w:r>
            <w:hyperlink r:id="rId18" w:history="1">
              <w:r w:rsidR="00E12D13" w:rsidRPr="00BB2BAD">
                <w:rPr>
                  <w:rFonts w:ascii="Times New Roman" w:eastAsia="Times New Roman" w:hAnsi="Times New Roman" w:cs="Times New Roman"/>
                  <w:color w:val="0000FF"/>
                  <w:sz w:val="20"/>
                  <w:szCs w:val="20"/>
                  <w:u w:val="single"/>
                  <w:lang w:val="uk-UA"/>
                </w:rPr>
                <w:t>EU Delegated Act 2023/2486</w:t>
              </w:r>
            </w:hyperlink>
          </w:p>
        </w:tc>
      </w:tr>
      <w:tr w:rsidR="0020763A" w:rsidRPr="00BB2BAD" w14:paraId="7BA67110" w14:textId="77777777" w:rsidTr="00070A3B">
        <w:trPr>
          <w:tblCellSpacing w:w="15" w:type="dxa"/>
        </w:trPr>
        <w:tc>
          <w:tcPr>
            <w:tcW w:w="1656" w:type="dxa"/>
            <w:hideMark/>
          </w:tcPr>
          <w:p w14:paraId="2BB7AE37" w14:textId="02FB4679" w:rsidR="00E12D13" w:rsidRPr="00BB2BAD" w:rsidRDefault="00E12D13" w:rsidP="00BB2BAD">
            <w:pPr>
              <w:spacing w:after="0" w:line="240" w:lineRule="auto"/>
              <w:rPr>
                <w:rFonts w:ascii="Times New Roman" w:eastAsia="Times New Roman" w:hAnsi="Times New Roman" w:cs="Times New Roman"/>
                <w:sz w:val="20"/>
                <w:szCs w:val="20"/>
                <w:lang w:val="uk-UA"/>
              </w:rPr>
            </w:pPr>
            <w:r w:rsidRPr="00BB2BAD">
              <w:rPr>
                <w:rFonts w:ascii="Times New Roman" w:hAnsi="Times New Roman" w:cs="Times New Roman"/>
                <w:sz w:val="20"/>
                <w:szCs w:val="20"/>
                <w:lang w:val="uk-UA"/>
              </w:rPr>
              <w:t>Логістика, водії, механіки</w:t>
            </w:r>
          </w:p>
        </w:tc>
        <w:tc>
          <w:tcPr>
            <w:tcW w:w="9042" w:type="dxa"/>
            <w:hideMark/>
          </w:tcPr>
          <w:p w14:paraId="40A343DB" w14:textId="79348586" w:rsidR="00E12D13" w:rsidRPr="00BB2BAD" w:rsidRDefault="001C20AB" w:rsidP="00BB2BAD">
            <w:pPr>
              <w:rPr>
                <w:rFonts w:ascii="Times New Roman" w:eastAsia="Times New Roman" w:hAnsi="Times New Roman" w:cs="Times New Roman"/>
                <w:sz w:val="20"/>
                <w:szCs w:val="20"/>
                <w:lang w:val="uk-UA"/>
              </w:rPr>
            </w:pPr>
            <w:r w:rsidRPr="00BB2BAD">
              <w:rPr>
                <w:rFonts w:ascii="Times New Roman" w:hAnsi="Times New Roman" w:cs="Times New Roman"/>
                <w:sz w:val="20"/>
                <w:szCs w:val="20"/>
                <w:lang w:val="uk-UA"/>
              </w:rPr>
              <w:t>Логіст (3422), Фахівець з екологічної логістики (2148.2),</w:t>
            </w:r>
            <w:r w:rsidRPr="00BB2BAD">
              <w:rPr>
                <w:rFonts w:ascii="Times New Roman" w:hAnsi="Times New Roman" w:cs="Times New Roman"/>
                <w:lang w:val="uk-UA"/>
              </w:rPr>
              <w:t xml:space="preserve"> </w:t>
            </w:r>
            <w:r w:rsidRPr="00BB2BAD">
              <w:rPr>
                <w:rFonts w:ascii="Times New Roman" w:hAnsi="Times New Roman" w:cs="Times New Roman"/>
                <w:sz w:val="20"/>
                <w:szCs w:val="20"/>
                <w:lang w:val="uk-UA"/>
              </w:rPr>
              <w:t>Водій екологічного транспорту (електрофури, водневі авто) (8322),</w:t>
            </w:r>
            <w:r w:rsidRPr="00BB2BAD">
              <w:rPr>
                <w:rFonts w:ascii="Times New Roman" w:eastAsia="Trebuchet MS" w:hAnsi="Times New Roman" w:cs="Times New Roman"/>
                <w:spacing w:val="-2"/>
                <w:w w:val="90"/>
                <w:lang w:val="uk-UA"/>
              </w:rPr>
              <w:t xml:space="preserve"> </w:t>
            </w:r>
            <w:r w:rsidRPr="00BB2BAD">
              <w:rPr>
                <w:rFonts w:ascii="Times New Roman" w:hAnsi="Times New Roman" w:cs="Times New Roman"/>
                <w:sz w:val="20"/>
                <w:szCs w:val="20"/>
                <w:lang w:val="uk-UA"/>
              </w:rPr>
              <w:t>Водій громадського транспорту (електробус, трамвай, метро) (8322), Технік-автомеханік (3113), Технік-механік (код 3115),</w:t>
            </w:r>
            <w:r w:rsidRPr="00BB2BAD">
              <w:rPr>
                <w:rFonts w:ascii="Times New Roman" w:hAnsi="Times New Roman" w:cs="Times New Roman"/>
                <w:lang w:val="uk-UA"/>
              </w:rPr>
              <w:t xml:space="preserve"> </w:t>
            </w:r>
            <w:r w:rsidRPr="00BB2BAD">
              <w:rPr>
                <w:rFonts w:ascii="Times New Roman" w:hAnsi="Times New Roman" w:cs="Times New Roman"/>
                <w:sz w:val="20"/>
                <w:szCs w:val="20"/>
                <w:lang w:val="uk-UA"/>
              </w:rPr>
              <w:t xml:space="preserve">Оператор сміттєзбирального транспорту (8322),  Оператор установки термічного знешкодження відходів (8161), 39.00 — Управління відходами та інші види переробки, 33.12 — Встановлення промислового обладнання, що включає відновлення </w:t>
            </w:r>
          </w:p>
        </w:tc>
        <w:tc>
          <w:tcPr>
            <w:tcW w:w="1671" w:type="dxa"/>
            <w:vAlign w:val="center"/>
            <w:hideMark/>
          </w:tcPr>
          <w:p w14:paraId="526EF429" w14:textId="7A621D55" w:rsidR="00E12D13" w:rsidRPr="00BB2BAD" w:rsidRDefault="00E0611D" w:rsidP="00BB2BAD">
            <w:pPr>
              <w:spacing w:after="0" w:line="240" w:lineRule="auto"/>
              <w:rPr>
                <w:rFonts w:ascii="Times New Roman" w:eastAsia="Times New Roman" w:hAnsi="Times New Roman" w:cs="Times New Roman"/>
                <w:sz w:val="20"/>
                <w:szCs w:val="20"/>
                <w:lang w:val="uk-UA"/>
              </w:rPr>
            </w:pPr>
            <w:hyperlink r:id="rId19" w:history="1">
              <w:r w:rsidR="00E12D13" w:rsidRPr="00BB2BAD">
                <w:rPr>
                  <w:rFonts w:ascii="Times New Roman" w:eastAsia="Times New Roman" w:hAnsi="Times New Roman" w:cs="Times New Roman"/>
                  <w:color w:val="0000FF"/>
                  <w:sz w:val="20"/>
                  <w:szCs w:val="20"/>
                  <w:u w:val="single"/>
                  <w:lang w:val="uk-UA"/>
                </w:rPr>
                <w:t>Waste Management Training Modules</w:t>
              </w:r>
            </w:hyperlink>
          </w:p>
        </w:tc>
        <w:tc>
          <w:tcPr>
            <w:tcW w:w="1388" w:type="dxa"/>
            <w:vAlign w:val="center"/>
            <w:hideMark/>
          </w:tcPr>
          <w:p w14:paraId="0599AD4D" w14:textId="28A4830A" w:rsidR="00E12D13" w:rsidRPr="00BB2BAD" w:rsidRDefault="00E12D1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3–6 </w:t>
            </w:r>
            <w:r w:rsidR="00505E01" w:rsidRPr="00BB2BAD">
              <w:rPr>
                <w:rFonts w:ascii="Times New Roman" w:eastAsia="Times New Roman" w:hAnsi="Times New Roman" w:cs="Times New Roman"/>
                <w:sz w:val="20"/>
                <w:szCs w:val="20"/>
                <w:lang w:val="uk-UA"/>
              </w:rPr>
              <w:t>міс</w:t>
            </w:r>
          </w:p>
        </w:tc>
        <w:tc>
          <w:tcPr>
            <w:tcW w:w="1514" w:type="dxa"/>
            <w:vAlign w:val="center"/>
            <w:hideMark/>
          </w:tcPr>
          <w:p w14:paraId="739A25BB" w14:textId="77777777" w:rsidR="00E12D13" w:rsidRPr="00BB2BAD" w:rsidRDefault="00E0611D" w:rsidP="00BB2BAD">
            <w:pPr>
              <w:spacing w:after="0" w:line="240" w:lineRule="auto"/>
              <w:rPr>
                <w:rFonts w:ascii="Times New Roman" w:eastAsia="Times New Roman" w:hAnsi="Times New Roman" w:cs="Times New Roman"/>
                <w:sz w:val="20"/>
                <w:szCs w:val="20"/>
                <w:lang w:val="uk-UA"/>
              </w:rPr>
            </w:pPr>
            <w:hyperlink r:id="rId20" w:history="1">
              <w:r w:rsidR="00E12D13" w:rsidRPr="00BB2BAD">
                <w:rPr>
                  <w:rFonts w:ascii="Times New Roman" w:eastAsia="Times New Roman" w:hAnsi="Times New Roman" w:cs="Times New Roman"/>
                  <w:color w:val="0000FF"/>
                  <w:sz w:val="20"/>
                  <w:szCs w:val="20"/>
                  <w:u w:val="single"/>
                  <w:lang w:val="uk-UA"/>
                </w:rPr>
                <w:t>EU Waste Framework Directive</w:t>
              </w:r>
            </w:hyperlink>
          </w:p>
        </w:tc>
      </w:tr>
      <w:tr w:rsidR="0006262B" w:rsidRPr="00BB2BAD" w14:paraId="4B7C5EFC" w14:textId="77777777" w:rsidTr="00070A3B">
        <w:trPr>
          <w:tblCellSpacing w:w="15" w:type="dxa"/>
        </w:trPr>
        <w:tc>
          <w:tcPr>
            <w:tcW w:w="1656" w:type="dxa"/>
            <w:hideMark/>
          </w:tcPr>
          <w:p w14:paraId="3B4C7603" w14:textId="24D4A1C4" w:rsidR="00E12D13" w:rsidRPr="00BB2BAD" w:rsidRDefault="00E12D13" w:rsidP="00BB2BAD">
            <w:pPr>
              <w:spacing w:after="0" w:line="240" w:lineRule="auto"/>
              <w:rPr>
                <w:rFonts w:ascii="Times New Roman" w:eastAsia="Times New Roman" w:hAnsi="Times New Roman" w:cs="Times New Roman"/>
                <w:sz w:val="20"/>
                <w:szCs w:val="20"/>
                <w:lang w:val="uk-UA"/>
              </w:rPr>
            </w:pPr>
            <w:r w:rsidRPr="00BB2BAD">
              <w:rPr>
                <w:rFonts w:ascii="Times New Roman" w:hAnsi="Times New Roman" w:cs="Times New Roman"/>
                <w:sz w:val="20"/>
                <w:szCs w:val="20"/>
                <w:lang w:val="uk-UA"/>
              </w:rPr>
              <w:t>Інспектори, командири</w:t>
            </w:r>
          </w:p>
        </w:tc>
        <w:tc>
          <w:tcPr>
            <w:tcW w:w="9042" w:type="dxa"/>
            <w:hideMark/>
          </w:tcPr>
          <w:p w14:paraId="519DDFDF" w14:textId="77777777" w:rsidR="004313E6" w:rsidRPr="00BB2BAD" w:rsidRDefault="00E12D13" w:rsidP="00BB2BAD">
            <w:pPr>
              <w:spacing w:after="0" w:line="240" w:lineRule="auto"/>
              <w:rPr>
                <w:rFonts w:ascii="Times New Roman" w:hAnsi="Times New Roman" w:cs="Times New Roman"/>
                <w:sz w:val="20"/>
                <w:szCs w:val="20"/>
                <w:lang w:val="uk-UA"/>
              </w:rPr>
            </w:pPr>
            <w:r w:rsidRPr="00BB2BAD">
              <w:rPr>
                <w:rFonts w:ascii="Times New Roman" w:hAnsi="Times New Roman" w:cs="Times New Roman"/>
                <w:sz w:val="20"/>
                <w:szCs w:val="20"/>
                <w:lang w:val="uk-UA"/>
              </w:rPr>
              <w:t xml:space="preserve">Екологічний аудитор, менеджер </w:t>
            </w:r>
            <w:r w:rsidR="004313E6" w:rsidRPr="00BB2BAD">
              <w:rPr>
                <w:rFonts w:ascii="Times New Roman" w:hAnsi="Times New Roman" w:cs="Times New Roman"/>
                <w:sz w:val="20"/>
                <w:szCs w:val="20"/>
                <w:lang w:val="uk-UA"/>
              </w:rPr>
              <w:t>систем інтегрованого/</w:t>
            </w:r>
          </w:p>
          <w:p w14:paraId="7F582D06" w14:textId="3ACC7129" w:rsidR="00E12D13" w:rsidRPr="00BB2BAD" w:rsidRDefault="004313E6" w:rsidP="00BB2BAD">
            <w:pPr>
              <w:spacing w:after="0" w:line="240" w:lineRule="auto"/>
              <w:rPr>
                <w:rFonts w:ascii="Times New Roman" w:eastAsia="Times New Roman" w:hAnsi="Times New Roman" w:cs="Times New Roman"/>
                <w:sz w:val="20"/>
                <w:szCs w:val="20"/>
                <w:lang w:val="uk-UA"/>
              </w:rPr>
            </w:pPr>
            <w:r w:rsidRPr="00BB2BAD">
              <w:rPr>
                <w:rFonts w:ascii="Times New Roman" w:hAnsi="Times New Roman" w:cs="Times New Roman"/>
                <w:sz w:val="20"/>
                <w:szCs w:val="20"/>
                <w:lang w:val="uk-UA"/>
              </w:rPr>
              <w:t>екологічного управління</w:t>
            </w:r>
            <w:r w:rsidR="001C20AB" w:rsidRPr="00BB2BAD">
              <w:rPr>
                <w:rFonts w:ascii="Times New Roman" w:hAnsi="Times New Roman" w:cs="Times New Roman"/>
                <w:sz w:val="20"/>
                <w:szCs w:val="20"/>
                <w:lang w:val="uk-UA"/>
              </w:rPr>
              <w:t xml:space="preserve"> (Інспектор природоохоронної діяльності (3439)</w:t>
            </w:r>
            <w:r w:rsidR="00AA2E75" w:rsidRPr="00BB2BAD">
              <w:rPr>
                <w:rFonts w:ascii="Times New Roman" w:hAnsi="Times New Roman" w:cs="Times New Roman"/>
                <w:sz w:val="20"/>
                <w:szCs w:val="20"/>
                <w:lang w:val="uk-UA"/>
              </w:rPr>
              <w:t xml:space="preserve">, </w:t>
            </w:r>
            <w:r w:rsidR="001C20AB" w:rsidRPr="00BB2BAD">
              <w:rPr>
                <w:rFonts w:ascii="Times New Roman" w:hAnsi="Times New Roman" w:cs="Times New Roman"/>
                <w:sz w:val="20"/>
                <w:szCs w:val="20"/>
                <w:lang w:val="uk-UA"/>
              </w:rPr>
              <w:t>Еколог-аналітик (2148.2)</w:t>
            </w:r>
            <w:r w:rsidR="00AA2E75" w:rsidRPr="00BB2BAD">
              <w:rPr>
                <w:rFonts w:ascii="Times New Roman" w:hAnsi="Times New Roman" w:cs="Times New Roman"/>
                <w:sz w:val="20"/>
                <w:szCs w:val="20"/>
                <w:lang w:val="uk-UA"/>
              </w:rPr>
              <w:t xml:space="preserve">, </w:t>
            </w:r>
            <w:r w:rsidR="001C20AB" w:rsidRPr="00BB2BAD">
              <w:rPr>
                <w:rFonts w:ascii="Times New Roman" w:hAnsi="Times New Roman" w:cs="Times New Roman"/>
                <w:sz w:val="20"/>
                <w:szCs w:val="20"/>
                <w:lang w:val="uk-UA"/>
              </w:rPr>
              <w:t>Фахівець з управління природними ресурсами (2149.2)</w:t>
            </w:r>
            <w:r w:rsidR="00055272" w:rsidRPr="00BB2BAD">
              <w:rPr>
                <w:rFonts w:ascii="Times New Roman" w:hAnsi="Times New Roman" w:cs="Times New Roman"/>
                <w:sz w:val="20"/>
                <w:szCs w:val="20"/>
                <w:lang w:val="uk-UA"/>
              </w:rPr>
              <w:t>, Фахівець з екологічного моніторингу транспорту (2148.2)</w:t>
            </w:r>
            <w:r w:rsidR="00AA2E75" w:rsidRPr="00BB2BAD">
              <w:rPr>
                <w:rFonts w:ascii="Times New Roman" w:hAnsi="Times New Roman" w:cs="Times New Roman"/>
                <w:sz w:val="20"/>
                <w:szCs w:val="20"/>
                <w:lang w:val="uk-UA"/>
              </w:rPr>
              <w:t xml:space="preserve">, </w:t>
            </w:r>
            <w:r w:rsidR="00055272" w:rsidRPr="00BB2BAD">
              <w:rPr>
                <w:rFonts w:ascii="Times New Roman" w:hAnsi="Times New Roman" w:cs="Times New Roman"/>
                <w:sz w:val="20"/>
                <w:szCs w:val="20"/>
                <w:lang w:val="uk-UA"/>
              </w:rPr>
              <w:t>Інспектор технічного контролю (3439),</w:t>
            </w:r>
            <w:r w:rsidR="00055272" w:rsidRPr="00BB2BAD">
              <w:rPr>
                <w:rFonts w:ascii="Times New Roman" w:hAnsi="Times New Roman" w:cs="Times New Roman"/>
                <w:lang w:val="uk-UA"/>
              </w:rPr>
              <w:t xml:space="preserve"> </w:t>
            </w:r>
            <w:r w:rsidR="00055272" w:rsidRPr="00BB2BAD">
              <w:rPr>
                <w:rFonts w:ascii="Times New Roman" w:hAnsi="Times New Roman" w:cs="Times New Roman"/>
                <w:sz w:val="20"/>
                <w:szCs w:val="20"/>
                <w:lang w:val="uk-UA"/>
              </w:rPr>
              <w:t>Лісничий (інспектор природоохоронних територій) (3142),</w:t>
            </w:r>
            <w:r w:rsidR="00055272" w:rsidRPr="00BB2BAD">
              <w:rPr>
                <w:rFonts w:ascii="Times New Roman" w:eastAsia="Trebuchet MS" w:hAnsi="Times New Roman" w:cs="Times New Roman"/>
                <w:spacing w:val="-2"/>
                <w:w w:val="90"/>
                <w:lang w:val="uk-UA"/>
              </w:rPr>
              <w:t xml:space="preserve"> </w:t>
            </w:r>
            <w:r w:rsidR="00055272" w:rsidRPr="00BB2BAD">
              <w:rPr>
                <w:rFonts w:ascii="Times New Roman" w:hAnsi="Times New Roman" w:cs="Times New Roman"/>
                <w:sz w:val="20"/>
                <w:szCs w:val="20"/>
                <w:lang w:val="uk-UA"/>
              </w:rPr>
              <w:t>Менеджер природних парків та заповідників (1229.7)</w:t>
            </w:r>
            <w:r w:rsidR="00AA2E75" w:rsidRPr="00BB2BAD">
              <w:rPr>
                <w:rFonts w:ascii="Times New Roman" w:hAnsi="Times New Roman" w:cs="Times New Roman"/>
                <w:sz w:val="20"/>
                <w:szCs w:val="20"/>
                <w:lang w:val="uk-UA"/>
              </w:rPr>
              <w:t xml:space="preserve">, </w:t>
            </w:r>
            <w:r w:rsidR="00055272" w:rsidRPr="00BB2BAD">
              <w:rPr>
                <w:rFonts w:ascii="Times New Roman" w:hAnsi="Times New Roman" w:cs="Times New Roman"/>
                <w:sz w:val="20"/>
                <w:szCs w:val="20"/>
                <w:lang w:val="uk-UA"/>
              </w:rPr>
              <w:t>Фахівець із сталого туризму (3414)</w:t>
            </w:r>
            <w:r w:rsidR="00070A3B" w:rsidRPr="00BB2BAD">
              <w:rPr>
                <w:rFonts w:ascii="Times New Roman" w:hAnsi="Times New Roman" w:cs="Times New Roman"/>
                <w:sz w:val="20"/>
                <w:szCs w:val="20"/>
                <w:lang w:val="uk-UA"/>
              </w:rPr>
              <w:t xml:space="preserve">, </w:t>
            </w:r>
            <w:r w:rsidR="00055272" w:rsidRPr="00BB2BAD">
              <w:rPr>
                <w:rFonts w:ascii="Times New Roman" w:hAnsi="Times New Roman" w:cs="Times New Roman"/>
                <w:sz w:val="20"/>
                <w:szCs w:val="20"/>
                <w:lang w:val="uk-UA"/>
              </w:rPr>
              <w:t>Фахівець із розвитку екологічних маршрутів (2148.2), Екологічний аудитор (Environmental Auditor) – 2148.2</w:t>
            </w:r>
            <w:r w:rsidR="00070A3B" w:rsidRPr="00BB2BAD">
              <w:rPr>
                <w:rFonts w:ascii="Times New Roman" w:hAnsi="Times New Roman" w:cs="Times New Roman"/>
                <w:sz w:val="20"/>
                <w:szCs w:val="20"/>
                <w:lang w:val="uk-UA"/>
              </w:rPr>
              <w:t xml:space="preserve">, </w:t>
            </w:r>
            <w:r w:rsidR="00055272" w:rsidRPr="00BB2BAD">
              <w:rPr>
                <w:rFonts w:ascii="Times New Roman" w:hAnsi="Times New Roman" w:cs="Times New Roman"/>
                <w:sz w:val="20"/>
                <w:szCs w:val="20"/>
                <w:lang w:val="uk-UA"/>
              </w:rPr>
              <w:t>Фахівець із екологічного менеджменту – 2148.2</w:t>
            </w:r>
            <w:r w:rsidR="00070A3B" w:rsidRPr="00BB2BAD">
              <w:rPr>
                <w:rFonts w:ascii="Times New Roman" w:hAnsi="Times New Roman" w:cs="Times New Roman"/>
                <w:sz w:val="20"/>
                <w:szCs w:val="20"/>
                <w:lang w:val="uk-UA"/>
              </w:rPr>
              <w:t xml:space="preserve">, </w:t>
            </w:r>
            <w:r w:rsidR="00055272" w:rsidRPr="00BB2BAD">
              <w:rPr>
                <w:rFonts w:ascii="Times New Roman" w:hAnsi="Times New Roman" w:cs="Times New Roman"/>
                <w:sz w:val="20"/>
                <w:szCs w:val="20"/>
                <w:lang w:val="uk-UA"/>
              </w:rPr>
              <w:t>Спеціаліст з оцінки впливу на довкілля (EIA Expert) – 2148.2</w:t>
            </w:r>
            <w:r w:rsidR="00070A3B" w:rsidRPr="00BB2BAD">
              <w:rPr>
                <w:rFonts w:ascii="Times New Roman" w:hAnsi="Times New Roman" w:cs="Times New Roman"/>
                <w:sz w:val="20"/>
                <w:szCs w:val="20"/>
                <w:lang w:val="uk-UA"/>
              </w:rPr>
              <w:t xml:space="preserve">, </w:t>
            </w:r>
            <w:r w:rsidR="00055272" w:rsidRPr="00BB2BAD">
              <w:rPr>
                <w:rFonts w:ascii="Times New Roman" w:hAnsi="Times New Roman" w:cs="Times New Roman"/>
                <w:sz w:val="20"/>
                <w:szCs w:val="20"/>
                <w:lang w:val="uk-UA"/>
              </w:rPr>
              <w:t>Експерт із промислової екології – 2148.2</w:t>
            </w:r>
            <w:r w:rsidR="00070A3B" w:rsidRPr="00BB2BAD">
              <w:rPr>
                <w:rFonts w:ascii="Times New Roman" w:hAnsi="Times New Roman" w:cs="Times New Roman"/>
                <w:sz w:val="20"/>
                <w:szCs w:val="20"/>
                <w:lang w:val="uk-UA"/>
              </w:rPr>
              <w:t xml:space="preserve">, </w:t>
            </w:r>
            <w:r w:rsidR="00055272" w:rsidRPr="00BB2BAD">
              <w:rPr>
                <w:rFonts w:ascii="Times New Roman" w:hAnsi="Times New Roman" w:cs="Times New Roman"/>
                <w:sz w:val="20"/>
                <w:szCs w:val="20"/>
                <w:lang w:val="uk-UA"/>
              </w:rPr>
              <w:t>Фахівець із сертифікації та екологічного маркування – 2148.2, Юрист-еколог – 2421.2</w:t>
            </w:r>
            <w:r w:rsidR="00070A3B" w:rsidRPr="00BB2BAD">
              <w:rPr>
                <w:rFonts w:ascii="Times New Roman" w:hAnsi="Times New Roman" w:cs="Times New Roman"/>
                <w:sz w:val="20"/>
                <w:szCs w:val="20"/>
                <w:lang w:val="uk-UA"/>
              </w:rPr>
              <w:t xml:space="preserve">, </w:t>
            </w:r>
            <w:r w:rsidR="00055272" w:rsidRPr="00BB2BAD">
              <w:rPr>
                <w:rFonts w:ascii="Times New Roman" w:hAnsi="Times New Roman" w:cs="Times New Roman"/>
                <w:sz w:val="20"/>
                <w:szCs w:val="20"/>
                <w:lang w:val="uk-UA"/>
              </w:rPr>
              <w:t>Фахівець з екологічного аудиту та оцінки впливу – 2419.2</w:t>
            </w:r>
            <w:r w:rsidR="00070A3B" w:rsidRPr="00BB2BAD">
              <w:rPr>
                <w:rFonts w:ascii="Times New Roman" w:hAnsi="Times New Roman" w:cs="Times New Roman"/>
                <w:sz w:val="20"/>
                <w:szCs w:val="20"/>
                <w:lang w:val="uk-UA"/>
              </w:rPr>
              <w:t xml:space="preserve">, </w:t>
            </w:r>
            <w:r w:rsidR="00055272" w:rsidRPr="00BB2BAD">
              <w:rPr>
                <w:rFonts w:ascii="Times New Roman" w:hAnsi="Times New Roman" w:cs="Times New Roman"/>
                <w:sz w:val="20"/>
                <w:szCs w:val="20"/>
                <w:lang w:val="uk-UA"/>
              </w:rPr>
              <w:t>Аудитор екологічних стандартів та сертифікації – 2411.2</w:t>
            </w:r>
          </w:p>
        </w:tc>
        <w:tc>
          <w:tcPr>
            <w:tcW w:w="1671" w:type="dxa"/>
            <w:vAlign w:val="center"/>
            <w:hideMark/>
          </w:tcPr>
          <w:p w14:paraId="74C43A82" w14:textId="210C41E3" w:rsidR="00E12D13" w:rsidRPr="00BB2BAD" w:rsidRDefault="00E0611D" w:rsidP="00BB2BAD">
            <w:pPr>
              <w:spacing w:after="0" w:line="240" w:lineRule="auto"/>
              <w:rPr>
                <w:rFonts w:ascii="Times New Roman" w:eastAsia="Times New Roman" w:hAnsi="Times New Roman" w:cs="Times New Roman"/>
                <w:sz w:val="20"/>
                <w:szCs w:val="20"/>
                <w:lang w:val="uk-UA"/>
              </w:rPr>
            </w:pPr>
            <w:hyperlink r:id="rId21" w:history="1">
              <w:r w:rsidR="008C028A" w:rsidRPr="00BB2BAD">
                <w:rPr>
                  <w:rFonts w:ascii="Times New Roman" w:eastAsia="Times New Roman" w:hAnsi="Times New Roman" w:cs="Times New Roman"/>
                  <w:color w:val="0000FF"/>
                  <w:sz w:val="20"/>
                  <w:szCs w:val="20"/>
                  <w:u w:val="single"/>
                  <w:lang w:val="uk-UA"/>
                </w:rPr>
                <w:t>ISO 14001 Environmental Management</w:t>
              </w:r>
            </w:hyperlink>
            <w:r w:rsidR="008C028A" w:rsidRPr="00BB2BAD">
              <w:rPr>
                <w:rFonts w:ascii="Times New Roman" w:eastAsia="Times New Roman" w:hAnsi="Times New Roman" w:cs="Times New Roman"/>
                <w:sz w:val="20"/>
                <w:szCs w:val="20"/>
                <w:lang w:val="uk-UA"/>
              </w:rPr>
              <w:t xml:space="preserve">, </w:t>
            </w:r>
            <w:hyperlink r:id="rId22" w:history="1">
              <w:r w:rsidR="00E12D13" w:rsidRPr="00BB2BAD">
                <w:rPr>
                  <w:rFonts w:ascii="Times New Roman" w:eastAsia="Times New Roman" w:hAnsi="Times New Roman" w:cs="Times New Roman"/>
                  <w:color w:val="0000FF"/>
                  <w:sz w:val="20"/>
                  <w:szCs w:val="20"/>
                  <w:u w:val="single"/>
                  <w:lang w:val="uk-UA"/>
                </w:rPr>
                <w:t>ISO 14024</w:t>
              </w:r>
            </w:hyperlink>
            <w:r w:rsidR="00E12D13" w:rsidRPr="00BB2BAD">
              <w:rPr>
                <w:rFonts w:ascii="Times New Roman" w:eastAsia="Times New Roman" w:hAnsi="Times New Roman" w:cs="Times New Roman"/>
                <w:sz w:val="20"/>
                <w:szCs w:val="20"/>
                <w:lang w:val="uk-UA"/>
              </w:rPr>
              <w:t xml:space="preserve">, </w:t>
            </w:r>
            <w:hyperlink r:id="rId23" w:history="1">
              <w:r w:rsidR="00E12D13" w:rsidRPr="00BB2BAD">
                <w:rPr>
                  <w:rFonts w:ascii="Times New Roman" w:eastAsia="Times New Roman" w:hAnsi="Times New Roman" w:cs="Times New Roman"/>
                  <w:color w:val="0000FF"/>
                  <w:sz w:val="20"/>
                  <w:szCs w:val="20"/>
                  <w:u w:val="single"/>
                  <w:lang w:val="uk-UA"/>
                </w:rPr>
                <w:t>Ecolabel</w:t>
              </w:r>
            </w:hyperlink>
          </w:p>
        </w:tc>
        <w:tc>
          <w:tcPr>
            <w:tcW w:w="1388" w:type="dxa"/>
            <w:vAlign w:val="center"/>
            <w:hideMark/>
          </w:tcPr>
          <w:p w14:paraId="27058CD5" w14:textId="5BBDF712" w:rsidR="00E12D13" w:rsidRPr="00BB2BAD" w:rsidRDefault="00E12D1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6–9 </w:t>
            </w:r>
            <w:r w:rsidR="00505E01" w:rsidRPr="00BB2BAD">
              <w:rPr>
                <w:rFonts w:ascii="Times New Roman" w:eastAsia="Times New Roman" w:hAnsi="Times New Roman" w:cs="Times New Roman"/>
                <w:sz w:val="20"/>
                <w:szCs w:val="20"/>
                <w:lang w:val="uk-UA"/>
              </w:rPr>
              <w:t>міс</w:t>
            </w:r>
          </w:p>
        </w:tc>
        <w:tc>
          <w:tcPr>
            <w:tcW w:w="1514" w:type="dxa"/>
            <w:vAlign w:val="center"/>
            <w:hideMark/>
          </w:tcPr>
          <w:p w14:paraId="1AF887BF" w14:textId="6DA2EDCF" w:rsidR="00E12D13" w:rsidRPr="00BB2BAD" w:rsidRDefault="00E0611D" w:rsidP="00BB2BAD">
            <w:pPr>
              <w:spacing w:after="0" w:line="240" w:lineRule="auto"/>
              <w:rPr>
                <w:rFonts w:ascii="Times New Roman" w:eastAsia="Times New Roman" w:hAnsi="Times New Roman" w:cs="Times New Roman"/>
                <w:sz w:val="20"/>
                <w:szCs w:val="20"/>
                <w:lang w:val="uk-UA"/>
              </w:rPr>
            </w:pPr>
            <w:hyperlink r:id="rId24" w:anchor="Text" w:history="1">
              <w:r w:rsidR="00E12D13" w:rsidRPr="00BB2BAD">
                <w:rPr>
                  <w:rFonts w:ascii="Times New Roman" w:eastAsia="Times New Roman" w:hAnsi="Times New Roman" w:cs="Times New Roman"/>
                  <w:color w:val="0000FF"/>
                  <w:sz w:val="20"/>
                  <w:szCs w:val="20"/>
                  <w:u w:val="single"/>
                  <w:lang w:val="uk-UA"/>
                </w:rPr>
                <w:t>Law of Ukraine No. 2697-VIII</w:t>
              </w:r>
            </w:hyperlink>
            <w:r w:rsidR="00E12D13" w:rsidRPr="00BB2BAD">
              <w:rPr>
                <w:rFonts w:ascii="Times New Roman" w:eastAsia="Times New Roman" w:hAnsi="Times New Roman" w:cs="Times New Roman"/>
                <w:sz w:val="20"/>
                <w:szCs w:val="20"/>
                <w:lang w:val="uk-UA"/>
              </w:rPr>
              <w:t xml:space="preserve"> (EN </w:t>
            </w:r>
            <w:r w:rsidR="00505E01" w:rsidRPr="00BB2BAD">
              <w:rPr>
                <w:rFonts w:ascii="Times New Roman" w:eastAsia="Times New Roman" w:hAnsi="Times New Roman" w:cs="Times New Roman"/>
                <w:sz w:val="20"/>
                <w:szCs w:val="20"/>
                <w:lang w:val="uk-UA"/>
              </w:rPr>
              <w:t>не в наявності</w:t>
            </w:r>
            <w:r w:rsidR="00E12D13" w:rsidRPr="00BB2BAD">
              <w:rPr>
                <w:rFonts w:ascii="Times New Roman" w:eastAsia="Times New Roman" w:hAnsi="Times New Roman" w:cs="Times New Roman"/>
                <w:sz w:val="20"/>
                <w:szCs w:val="20"/>
                <w:lang w:val="uk-UA"/>
              </w:rPr>
              <w:t xml:space="preserve">), </w:t>
            </w:r>
            <w:hyperlink r:id="rId25" w:history="1">
              <w:r w:rsidR="00E12D13" w:rsidRPr="00BB2BAD">
                <w:rPr>
                  <w:rFonts w:ascii="Times New Roman" w:eastAsia="Times New Roman" w:hAnsi="Times New Roman" w:cs="Times New Roman"/>
                  <w:color w:val="0000FF"/>
                  <w:sz w:val="20"/>
                  <w:szCs w:val="20"/>
                  <w:u w:val="single"/>
                  <w:lang w:val="uk-UA"/>
                </w:rPr>
                <w:t>National Environmental Protection Plan</w:t>
              </w:r>
            </w:hyperlink>
          </w:p>
        </w:tc>
      </w:tr>
      <w:tr w:rsidR="0020763A" w:rsidRPr="00BB2BAD" w14:paraId="2D440525" w14:textId="77777777" w:rsidTr="00070A3B">
        <w:trPr>
          <w:tblCellSpacing w:w="15" w:type="dxa"/>
        </w:trPr>
        <w:tc>
          <w:tcPr>
            <w:tcW w:w="1656" w:type="dxa"/>
            <w:hideMark/>
          </w:tcPr>
          <w:p w14:paraId="7D54D704" w14:textId="1FBFF200" w:rsidR="00E12D13" w:rsidRPr="00BB2BAD" w:rsidRDefault="00E12D13" w:rsidP="00BB2BAD">
            <w:pPr>
              <w:spacing w:after="0" w:line="240" w:lineRule="auto"/>
              <w:rPr>
                <w:rFonts w:ascii="Times New Roman" w:eastAsia="Times New Roman" w:hAnsi="Times New Roman" w:cs="Times New Roman"/>
                <w:sz w:val="20"/>
                <w:szCs w:val="20"/>
                <w:lang w:val="uk-UA"/>
              </w:rPr>
            </w:pPr>
            <w:r w:rsidRPr="00BB2BAD">
              <w:rPr>
                <w:rFonts w:ascii="Times New Roman" w:hAnsi="Times New Roman" w:cs="Times New Roman"/>
                <w:sz w:val="20"/>
                <w:szCs w:val="20"/>
                <w:lang w:val="uk-UA"/>
              </w:rPr>
              <w:lastRenderedPageBreak/>
              <w:t>Оператори UAV, аналітики</w:t>
            </w:r>
          </w:p>
        </w:tc>
        <w:tc>
          <w:tcPr>
            <w:tcW w:w="9042" w:type="dxa"/>
            <w:hideMark/>
          </w:tcPr>
          <w:p w14:paraId="3AC99CC1" w14:textId="302F926B" w:rsidR="00E12D13" w:rsidRPr="00BB2BAD" w:rsidRDefault="00070A3B" w:rsidP="00BB2BAD">
            <w:pPr>
              <w:rPr>
                <w:rFonts w:ascii="Times New Roman" w:eastAsia="Times New Roman" w:hAnsi="Times New Roman" w:cs="Times New Roman"/>
                <w:sz w:val="20"/>
                <w:szCs w:val="20"/>
                <w:lang w:val="uk-UA"/>
              </w:rPr>
            </w:pPr>
            <w:r w:rsidRPr="00BB2BAD">
              <w:rPr>
                <w:rFonts w:ascii="Times New Roman" w:hAnsi="Times New Roman" w:cs="Times New Roman"/>
                <w:sz w:val="20"/>
                <w:szCs w:val="20"/>
                <w:lang w:val="uk-UA"/>
              </w:rPr>
              <w:t>Інженер з екологічного моніторингу (2148.2), технік-оператор безпілотних систем – 3119, оператор БПЛА (дронів) у сільському господарстві та екологічному моніторингу – 8341, спеціаліст із цифрового моніторингу довкілля – 2139, фахівець із ГІС-технологій та екологічного картографування (GIS Analyst) – 2139, ІТ-фахівець з автоматизації екологічного моніторингу – 2131.2, фахівець із кібербезпеки – 2139.2</w:t>
            </w:r>
          </w:p>
        </w:tc>
        <w:tc>
          <w:tcPr>
            <w:tcW w:w="1671" w:type="dxa"/>
            <w:vAlign w:val="center"/>
            <w:hideMark/>
          </w:tcPr>
          <w:p w14:paraId="638F6BF5" w14:textId="77777777" w:rsidR="00E12D13" w:rsidRPr="00BB2BAD" w:rsidRDefault="00E0611D" w:rsidP="00BB2BAD">
            <w:pPr>
              <w:spacing w:after="0" w:line="240" w:lineRule="auto"/>
              <w:rPr>
                <w:rFonts w:ascii="Times New Roman" w:eastAsia="Times New Roman" w:hAnsi="Times New Roman" w:cs="Times New Roman"/>
                <w:sz w:val="20"/>
                <w:szCs w:val="20"/>
                <w:lang w:val="uk-UA"/>
              </w:rPr>
            </w:pPr>
            <w:hyperlink r:id="rId26" w:history="1">
              <w:r w:rsidR="00E12D13" w:rsidRPr="00BB2BAD">
                <w:rPr>
                  <w:rFonts w:ascii="Times New Roman" w:eastAsia="Times New Roman" w:hAnsi="Times New Roman" w:cs="Times New Roman"/>
                  <w:color w:val="0000FF"/>
                  <w:sz w:val="20"/>
                  <w:szCs w:val="20"/>
                  <w:u w:val="single"/>
                  <w:lang w:val="uk-UA"/>
                </w:rPr>
                <w:t>ESRI ArcGIS Certification</w:t>
              </w:r>
            </w:hyperlink>
            <w:r w:rsidR="00E12D13" w:rsidRPr="00BB2BAD">
              <w:rPr>
                <w:rFonts w:ascii="Times New Roman" w:eastAsia="Times New Roman" w:hAnsi="Times New Roman" w:cs="Times New Roman"/>
                <w:sz w:val="20"/>
                <w:szCs w:val="20"/>
                <w:lang w:val="uk-UA"/>
              </w:rPr>
              <w:t xml:space="preserve">, </w:t>
            </w:r>
            <w:hyperlink r:id="rId27" w:history="1">
              <w:r w:rsidR="00E12D13" w:rsidRPr="00BB2BAD">
                <w:rPr>
                  <w:rFonts w:ascii="Times New Roman" w:eastAsia="Times New Roman" w:hAnsi="Times New Roman" w:cs="Times New Roman"/>
                  <w:color w:val="0000FF"/>
                  <w:sz w:val="20"/>
                  <w:szCs w:val="20"/>
                  <w:u w:val="single"/>
                  <w:lang w:val="uk-UA"/>
                </w:rPr>
                <w:t>EASA Drone License</w:t>
              </w:r>
            </w:hyperlink>
          </w:p>
        </w:tc>
        <w:tc>
          <w:tcPr>
            <w:tcW w:w="1388" w:type="dxa"/>
            <w:vAlign w:val="center"/>
            <w:hideMark/>
          </w:tcPr>
          <w:p w14:paraId="102D79A9" w14:textId="1500BA4E" w:rsidR="00E12D13" w:rsidRPr="00BB2BAD" w:rsidRDefault="00E12D1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3–6 </w:t>
            </w:r>
            <w:r w:rsidR="00505E01" w:rsidRPr="00BB2BAD">
              <w:rPr>
                <w:rFonts w:ascii="Times New Roman" w:eastAsia="Times New Roman" w:hAnsi="Times New Roman" w:cs="Times New Roman"/>
                <w:sz w:val="20"/>
                <w:szCs w:val="20"/>
                <w:lang w:val="uk-UA"/>
              </w:rPr>
              <w:t>міс</w:t>
            </w:r>
          </w:p>
        </w:tc>
        <w:tc>
          <w:tcPr>
            <w:tcW w:w="1514" w:type="dxa"/>
            <w:vAlign w:val="center"/>
            <w:hideMark/>
          </w:tcPr>
          <w:p w14:paraId="3BA11233" w14:textId="77777777" w:rsidR="00E12D13" w:rsidRPr="00BB2BAD" w:rsidRDefault="00E0611D" w:rsidP="00BB2BAD">
            <w:pPr>
              <w:spacing w:after="0" w:line="240" w:lineRule="auto"/>
              <w:rPr>
                <w:rFonts w:ascii="Times New Roman" w:eastAsia="Times New Roman" w:hAnsi="Times New Roman" w:cs="Times New Roman"/>
                <w:sz w:val="20"/>
                <w:szCs w:val="20"/>
                <w:lang w:val="uk-UA"/>
              </w:rPr>
            </w:pPr>
            <w:hyperlink r:id="rId28" w:history="1">
              <w:r w:rsidR="00E12D13" w:rsidRPr="00BB2BAD">
                <w:rPr>
                  <w:rFonts w:ascii="Times New Roman" w:eastAsia="Times New Roman" w:hAnsi="Times New Roman" w:cs="Times New Roman"/>
                  <w:color w:val="0000FF"/>
                  <w:sz w:val="20"/>
                  <w:szCs w:val="20"/>
                  <w:u w:val="single"/>
                  <w:lang w:val="uk-UA"/>
                </w:rPr>
                <w:t>Copernicus EU Programme</w:t>
              </w:r>
            </w:hyperlink>
          </w:p>
        </w:tc>
      </w:tr>
      <w:tr w:rsidR="0020763A" w:rsidRPr="00BB2BAD" w14:paraId="729DF2C8" w14:textId="77777777" w:rsidTr="00070A3B">
        <w:trPr>
          <w:tblCellSpacing w:w="15" w:type="dxa"/>
        </w:trPr>
        <w:tc>
          <w:tcPr>
            <w:tcW w:w="1656" w:type="dxa"/>
            <w:hideMark/>
          </w:tcPr>
          <w:p w14:paraId="25863562" w14:textId="104BD14F" w:rsidR="00E12D13" w:rsidRPr="00BB2BAD" w:rsidRDefault="00E12D13" w:rsidP="00BB2BAD">
            <w:pPr>
              <w:spacing w:after="0" w:line="240" w:lineRule="auto"/>
              <w:rPr>
                <w:rFonts w:ascii="Times New Roman" w:eastAsia="Times New Roman" w:hAnsi="Times New Roman" w:cs="Times New Roman"/>
                <w:sz w:val="20"/>
                <w:szCs w:val="20"/>
                <w:lang w:val="uk-UA"/>
              </w:rPr>
            </w:pPr>
            <w:r w:rsidRPr="00BB2BAD">
              <w:rPr>
                <w:rFonts w:ascii="Times New Roman" w:hAnsi="Times New Roman" w:cs="Times New Roman"/>
                <w:sz w:val="20"/>
                <w:szCs w:val="20"/>
                <w:lang w:val="uk-UA"/>
              </w:rPr>
              <w:t>Медики, рятувальники</w:t>
            </w:r>
          </w:p>
        </w:tc>
        <w:tc>
          <w:tcPr>
            <w:tcW w:w="9042" w:type="dxa"/>
            <w:hideMark/>
          </w:tcPr>
          <w:p w14:paraId="4E8B73A7" w14:textId="77777777" w:rsidR="00D32A6E" w:rsidRPr="00BB2BAD" w:rsidRDefault="00E12D13" w:rsidP="00BB2BAD">
            <w:pPr>
              <w:spacing w:after="0" w:line="240" w:lineRule="auto"/>
              <w:rPr>
                <w:rFonts w:ascii="Times New Roman" w:hAnsi="Times New Roman" w:cs="Times New Roman"/>
                <w:sz w:val="20"/>
                <w:szCs w:val="20"/>
                <w:lang w:val="uk-UA"/>
              </w:rPr>
            </w:pPr>
            <w:r w:rsidRPr="00BB2BAD">
              <w:rPr>
                <w:rFonts w:ascii="Times New Roman" w:hAnsi="Times New Roman" w:cs="Times New Roman"/>
                <w:sz w:val="20"/>
                <w:szCs w:val="20"/>
                <w:lang w:val="uk-UA"/>
              </w:rPr>
              <w:t xml:space="preserve">HSE / QHSE менеджер, спеціаліст з кліматичної </w:t>
            </w:r>
          </w:p>
          <w:p w14:paraId="28BABB62" w14:textId="7424F337" w:rsidR="00E12D13" w:rsidRPr="00BB2BAD" w:rsidRDefault="00521F97" w:rsidP="00BB2BAD">
            <w:pPr>
              <w:spacing w:after="0" w:line="240" w:lineRule="auto"/>
              <w:rPr>
                <w:rFonts w:ascii="Times New Roman" w:eastAsia="Times New Roman" w:hAnsi="Times New Roman" w:cs="Times New Roman"/>
                <w:sz w:val="20"/>
                <w:szCs w:val="20"/>
                <w:lang w:val="uk-UA"/>
              </w:rPr>
            </w:pPr>
            <w:r w:rsidRPr="00BB2BAD">
              <w:rPr>
                <w:rFonts w:ascii="Times New Roman" w:hAnsi="Times New Roman" w:cs="Times New Roman"/>
                <w:sz w:val="20"/>
                <w:szCs w:val="20"/>
                <w:lang w:val="uk-UA"/>
              </w:rPr>
              <w:t>с</w:t>
            </w:r>
            <w:r w:rsidR="00D32A6E" w:rsidRPr="00BB2BAD">
              <w:rPr>
                <w:rFonts w:ascii="Times New Roman" w:hAnsi="Times New Roman" w:cs="Times New Roman"/>
                <w:sz w:val="20"/>
                <w:szCs w:val="20"/>
                <w:lang w:val="uk-UA"/>
              </w:rPr>
              <w:t>талості</w:t>
            </w:r>
            <w:r w:rsidRPr="00BB2BAD">
              <w:rPr>
                <w:rFonts w:ascii="Times New Roman" w:hAnsi="Times New Roman" w:cs="Times New Roman"/>
                <w:sz w:val="20"/>
                <w:szCs w:val="20"/>
                <w:lang w:val="uk-UA"/>
              </w:rPr>
              <w:t>, Соціальний працівник із адаптації ветеранів – 2446.2, Лікар- – 2229.2</w:t>
            </w:r>
          </w:p>
        </w:tc>
        <w:tc>
          <w:tcPr>
            <w:tcW w:w="1671" w:type="dxa"/>
            <w:vAlign w:val="center"/>
            <w:hideMark/>
          </w:tcPr>
          <w:p w14:paraId="1EB35CB8" w14:textId="77777777" w:rsidR="00E12D13" w:rsidRPr="00BB2BAD" w:rsidRDefault="00E0611D" w:rsidP="00BB2BAD">
            <w:pPr>
              <w:spacing w:after="0" w:line="240" w:lineRule="auto"/>
              <w:rPr>
                <w:rFonts w:ascii="Times New Roman" w:eastAsia="Times New Roman" w:hAnsi="Times New Roman" w:cs="Times New Roman"/>
                <w:sz w:val="20"/>
                <w:szCs w:val="20"/>
                <w:lang w:val="uk-UA"/>
              </w:rPr>
            </w:pPr>
            <w:hyperlink r:id="rId29" w:history="1">
              <w:r w:rsidR="00E12D13" w:rsidRPr="00BB2BAD">
                <w:rPr>
                  <w:rFonts w:ascii="Times New Roman" w:eastAsia="Times New Roman" w:hAnsi="Times New Roman" w:cs="Times New Roman"/>
                  <w:color w:val="0000FF"/>
                  <w:sz w:val="20"/>
                  <w:szCs w:val="20"/>
                  <w:u w:val="single"/>
                  <w:lang w:val="uk-UA"/>
                </w:rPr>
                <w:t>NEBOSH HSE Certificate</w:t>
              </w:r>
            </w:hyperlink>
            <w:r w:rsidR="00E12D13" w:rsidRPr="00BB2BAD">
              <w:rPr>
                <w:rFonts w:ascii="Times New Roman" w:eastAsia="Times New Roman" w:hAnsi="Times New Roman" w:cs="Times New Roman"/>
                <w:sz w:val="20"/>
                <w:szCs w:val="20"/>
                <w:lang w:val="uk-UA"/>
              </w:rPr>
              <w:t xml:space="preserve">, </w:t>
            </w:r>
            <w:hyperlink r:id="rId30" w:history="1">
              <w:r w:rsidR="00E12D13" w:rsidRPr="00BB2BAD">
                <w:rPr>
                  <w:rFonts w:ascii="Times New Roman" w:eastAsia="Times New Roman" w:hAnsi="Times New Roman" w:cs="Times New Roman"/>
                  <w:color w:val="0000FF"/>
                  <w:sz w:val="20"/>
                  <w:szCs w:val="20"/>
                  <w:u w:val="single"/>
                  <w:lang w:val="uk-UA"/>
                </w:rPr>
                <w:t>ISO 45001 Occupational Safety</w:t>
              </w:r>
            </w:hyperlink>
          </w:p>
        </w:tc>
        <w:tc>
          <w:tcPr>
            <w:tcW w:w="1388" w:type="dxa"/>
            <w:vAlign w:val="center"/>
            <w:hideMark/>
          </w:tcPr>
          <w:p w14:paraId="61F8C892" w14:textId="2292823F" w:rsidR="00E12D13" w:rsidRPr="00BB2BAD" w:rsidRDefault="00E12D1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6–12 </w:t>
            </w:r>
            <w:r w:rsidR="00505E01" w:rsidRPr="00BB2BAD">
              <w:rPr>
                <w:rFonts w:ascii="Times New Roman" w:eastAsia="Times New Roman" w:hAnsi="Times New Roman" w:cs="Times New Roman"/>
                <w:sz w:val="20"/>
                <w:szCs w:val="20"/>
                <w:lang w:val="uk-UA"/>
              </w:rPr>
              <w:t>міс</w:t>
            </w:r>
          </w:p>
        </w:tc>
        <w:tc>
          <w:tcPr>
            <w:tcW w:w="1514" w:type="dxa"/>
            <w:vAlign w:val="center"/>
            <w:hideMark/>
          </w:tcPr>
          <w:p w14:paraId="20337F0E" w14:textId="77777777" w:rsidR="00E12D13" w:rsidRPr="00BB2BAD" w:rsidRDefault="00E0611D" w:rsidP="00BB2BAD">
            <w:pPr>
              <w:spacing w:after="0" w:line="240" w:lineRule="auto"/>
              <w:rPr>
                <w:rFonts w:ascii="Times New Roman" w:eastAsia="Times New Roman" w:hAnsi="Times New Roman" w:cs="Times New Roman"/>
                <w:sz w:val="20"/>
                <w:szCs w:val="20"/>
                <w:lang w:val="uk-UA"/>
              </w:rPr>
            </w:pPr>
            <w:hyperlink r:id="rId31" w:history="1">
              <w:r w:rsidR="00E12D13" w:rsidRPr="00BB2BAD">
                <w:rPr>
                  <w:rFonts w:ascii="Times New Roman" w:eastAsia="Times New Roman" w:hAnsi="Times New Roman" w:cs="Times New Roman"/>
                  <w:color w:val="0000FF"/>
                  <w:sz w:val="20"/>
                  <w:szCs w:val="20"/>
                  <w:u w:val="single"/>
                  <w:lang w:val="uk-UA"/>
                </w:rPr>
                <w:t>EU Civil Protection Mechanism</w:t>
              </w:r>
            </w:hyperlink>
          </w:p>
        </w:tc>
      </w:tr>
      <w:tr w:rsidR="0006262B" w:rsidRPr="00BB2BAD" w14:paraId="18D18B52" w14:textId="77777777" w:rsidTr="00070A3B">
        <w:trPr>
          <w:tblCellSpacing w:w="15" w:type="dxa"/>
        </w:trPr>
        <w:tc>
          <w:tcPr>
            <w:tcW w:w="1656" w:type="dxa"/>
            <w:hideMark/>
          </w:tcPr>
          <w:p w14:paraId="3077D36D" w14:textId="5D20FD31" w:rsidR="00E12D13" w:rsidRPr="00BB2BAD" w:rsidRDefault="00E12D13" w:rsidP="00BB2BAD">
            <w:pPr>
              <w:spacing w:after="0" w:line="240" w:lineRule="auto"/>
              <w:rPr>
                <w:rFonts w:ascii="Times New Roman" w:eastAsia="Times New Roman" w:hAnsi="Times New Roman" w:cs="Times New Roman"/>
                <w:sz w:val="20"/>
                <w:szCs w:val="20"/>
                <w:lang w:val="uk-UA"/>
              </w:rPr>
            </w:pPr>
            <w:r w:rsidRPr="00BB2BAD">
              <w:rPr>
                <w:rFonts w:ascii="Times New Roman" w:hAnsi="Times New Roman" w:cs="Times New Roman"/>
                <w:sz w:val="20"/>
                <w:szCs w:val="20"/>
                <w:lang w:val="uk-UA"/>
              </w:rPr>
              <w:t>Тактичні командири</w:t>
            </w:r>
          </w:p>
        </w:tc>
        <w:tc>
          <w:tcPr>
            <w:tcW w:w="9042" w:type="dxa"/>
            <w:hideMark/>
          </w:tcPr>
          <w:p w14:paraId="7FF6BE4E" w14:textId="00D62DE5" w:rsidR="00E12D13" w:rsidRPr="00BB2BAD" w:rsidRDefault="00E12D13" w:rsidP="00BB2BAD">
            <w:pPr>
              <w:spacing w:after="0" w:line="240" w:lineRule="auto"/>
              <w:rPr>
                <w:rFonts w:ascii="Times New Roman" w:eastAsia="Times New Roman" w:hAnsi="Times New Roman" w:cs="Times New Roman"/>
                <w:sz w:val="20"/>
                <w:szCs w:val="20"/>
                <w:lang w:val="uk-UA"/>
              </w:rPr>
            </w:pPr>
            <w:r w:rsidRPr="00BB2BAD">
              <w:rPr>
                <w:rFonts w:ascii="Times New Roman" w:hAnsi="Times New Roman" w:cs="Times New Roman"/>
                <w:sz w:val="20"/>
                <w:szCs w:val="20"/>
                <w:lang w:val="uk-UA"/>
              </w:rPr>
              <w:t>Менеджер проєктів з енергоефективності, координатор ESG-проєктів</w:t>
            </w:r>
            <w:r w:rsidR="00521F97" w:rsidRPr="00BB2BAD">
              <w:rPr>
                <w:rFonts w:ascii="Times New Roman" w:hAnsi="Times New Roman" w:cs="Times New Roman"/>
                <w:sz w:val="20"/>
                <w:szCs w:val="20"/>
                <w:lang w:val="uk-UA"/>
              </w:rPr>
              <w:t xml:space="preserve">, Менеджер з лісового господарства (1229.7), Менеджер із замкнутого виробництва (1229.7), Менеджер із сталого розвитку та екологічного менеджменту (1229.7), </w:t>
            </w:r>
            <w:r w:rsidR="00D95258" w:rsidRPr="00BB2BAD">
              <w:rPr>
                <w:rFonts w:ascii="Times New Roman" w:hAnsi="Times New Roman" w:cs="Times New Roman"/>
                <w:sz w:val="20"/>
                <w:szCs w:val="20"/>
                <w:lang w:val="uk-UA"/>
              </w:rPr>
              <w:t>Менеджер з управління ресурсами (2149.2), Менеджер із розвитку бізнесу у сфері ВДЕ (код 1229.7), Менеджер із продажу енергоефективних рішень (код 2433), Менеджер із закупівель і продажу енергії (код 1229.7)</w:t>
            </w:r>
          </w:p>
        </w:tc>
        <w:tc>
          <w:tcPr>
            <w:tcW w:w="1671" w:type="dxa"/>
            <w:vAlign w:val="center"/>
            <w:hideMark/>
          </w:tcPr>
          <w:p w14:paraId="37EFC201" w14:textId="77777777" w:rsidR="00E12D13" w:rsidRPr="00BB2BAD" w:rsidRDefault="00E0611D" w:rsidP="00BB2BAD">
            <w:pPr>
              <w:spacing w:after="0" w:line="240" w:lineRule="auto"/>
              <w:rPr>
                <w:rFonts w:ascii="Times New Roman" w:eastAsia="Times New Roman" w:hAnsi="Times New Roman" w:cs="Times New Roman"/>
                <w:sz w:val="20"/>
                <w:szCs w:val="20"/>
                <w:lang w:val="uk-UA"/>
              </w:rPr>
            </w:pPr>
            <w:hyperlink r:id="rId32" w:history="1">
              <w:r w:rsidR="00E12D13" w:rsidRPr="00BB2BAD">
                <w:rPr>
                  <w:rFonts w:ascii="Times New Roman" w:eastAsia="Times New Roman" w:hAnsi="Times New Roman" w:cs="Times New Roman"/>
                  <w:color w:val="0000FF"/>
                  <w:sz w:val="20"/>
                  <w:szCs w:val="20"/>
                  <w:u w:val="single"/>
                  <w:lang w:val="uk-UA"/>
                </w:rPr>
                <w:t>PRINCE2 Foundation</w:t>
              </w:r>
            </w:hyperlink>
            <w:r w:rsidR="00E12D13" w:rsidRPr="00BB2BAD">
              <w:rPr>
                <w:rFonts w:ascii="Times New Roman" w:eastAsia="Times New Roman" w:hAnsi="Times New Roman" w:cs="Times New Roman"/>
                <w:sz w:val="20"/>
                <w:szCs w:val="20"/>
                <w:lang w:val="uk-UA"/>
              </w:rPr>
              <w:t xml:space="preserve">, </w:t>
            </w:r>
            <w:hyperlink r:id="rId33" w:history="1">
              <w:r w:rsidR="00E12D13" w:rsidRPr="00BB2BAD">
                <w:rPr>
                  <w:rFonts w:ascii="Times New Roman" w:eastAsia="Times New Roman" w:hAnsi="Times New Roman" w:cs="Times New Roman"/>
                  <w:color w:val="0000FF"/>
                  <w:sz w:val="20"/>
                  <w:szCs w:val="20"/>
                  <w:u w:val="single"/>
                  <w:lang w:val="uk-UA"/>
                </w:rPr>
                <w:t>GRI ESG Reporting Standards</w:t>
              </w:r>
            </w:hyperlink>
          </w:p>
        </w:tc>
        <w:tc>
          <w:tcPr>
            <w:tcW w:w="1388" w:type="dxa"/>
            <w:vAlign w:val="center"/>
            <w:hideMark/>
          </w:tcPr>
          <w:p w14:paraId="03F26A06" w14:textId="27E1E8DB" w:rsidR="00E12D13" w:rsidRPr="00BB2BAD" w:rsidRDefault="00E12D1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6–9 </w:t>
            </w:r>
            <w:r w:rsidR="00505E01" w:rsidRPr="00BB2BAD">
              <w:rPr>
                <w:rFonts w:ascii="Times New Roman" w:eastAsia="Times New Roman" w:hAnsi="Times New Roman" w:cs="Times New Roman"/>
                <w:sz w:val="20"/>
                <w:szCs w:val="20"/>
                <w:lang w:val="uk-UA"/>
              </w:rPr>
              <w:t>міс</w:t>
            </w:r>
          </w:p>
        </w:tc>
        <w:tc>
          <w:tcPr>
            <w:tcW w:w="1514" w:type="dxa"/>
            <w:vAlign w:val="center"/>
            <w:hideMark/>
          </w:tcPr>
          <w:p w14:paraId="05DA0A80" w14:textId="77777777" w:rsidR="00E12D13" w:rsidRPr="00BB2BAD" w:rsidRDefault="00E0611D" w:rsidP="00BB2BAD">
            <w:pPr>
              <w:spacing w:after="0" w:line="240" w:lineRule="auto"/>
              <w:rPr>
                <w:rFonts w:ascii="Times New Roman" w:eastAsia="Times New Roman" w:hAnsi="Times New Roman" w:cs="Times New Roman"/>
                <w:sz w:val="20"/>
                <w:szCs w:val="20"/>
                <w:lang w:val="uk-UA"/>
              </w:rPr>
            </w:pPr>
            <w:hyperlink r:id="rId34" w:history="1">
              <w:r w:rsidR="00E12D13" w:rsidRPr="00BB2BAD">
                <w:rPr>
                  <w:rFonts w:ascii="Times New Roman" w:eastAsia="Times New Roman" w:hAnsi="Times New Roman" w:cs="Times New Roman"/>
                  <w:color w:val="0000FF"/>
                  <w:sz w:val="20"/>
                  <w:szCs w:val="20"/>
                  <w:u w:val="single"/>
                  <w:lang w:val="uk-UA"/>
                </w:rPr>
                <w:t>European Green Deal</w:t>
              </w:r>
            </w:hyperlink>
            <w:r w:rsidR="00E12D13" w:rsidRPr="00BB2BAD">
              <w:rPr>
                <w:rFonts w:ascii="Times New Roman" w:eastAsia="Times New Roman" w:hAnsi="Times New Roman" w:cs="Times New Roman"/>
                <w:sz w:val="20"/>
                <w:szCs w:val="20"/>
                <w:lang w:val="uk-UA"/>
              </w:rPr>
              <w:t xml:space="preserve">, </w:t>
            </w:r>
            <w:hyperlink r:id="rId35" w:history="1">
              <w:r w:rsidR="00E12D13" w:rsidRPr="00BB2BAD">
                <w:rPr>
                  <w:rFonts w:ascii="Times New Roman" w:eastAsia="Times New Roman" w:hAnsi="Times New Roman" w:cs="Times New Roman"/>
                  <w:color w:val="0000FF"/>
                  <w:sz w:val="20"/>
                  <w:szCs w:val="20"/>
                  <w:u w:val="single"/>
                  <w:lang w:val="uk-UA"/>
                </w:rPr>
                <w:t>EU Corporate Sustainability Reporting Directive (CSRD)</w:t>
              </w:r>
            </w:hyperlink>
          </w:p>
        </w:tc>
      </w:tr>
    </w:tbl>
    <w:p w14:paraId="58023B2F" w14:textId="77777777" w:rsidR="00D95258" w:rsidRPr="00BB2BAD" w:rsidRDefault="00D95258" w:rsidP="00BB2BAD">
      <w:pPr>
        <w:pStyle w:val="a5"/>
        <w:spacing w:before="0" w:beforeAutospacing="0" w:after="0" w:afterAutospacing="0"/>
        <w:rPr>
          <w:b/>
          <w:bCs/>
          <w:lang w:val="uk-UA"/>
        </w:rPr>
        <w:sectPr w:rsidR="00D95258" w:rsidRPr="00BB2BAD" w:rsidSect="00D95258">
          <w:pgSz w:w="16838" w:h="11906" w:orient="landscape"/>
          <w:pgMar w:top="1134" w:right="709" w:bottom="567" w:left="709" w:header="0" w:footer="0" w:gutter="0"/>
          <w:cols w:space="708"/>
          <w:docGrid w:linePitch="360"/>
        </w:sectPr>
      </w:pPr>
    </w:p>
    <w:p w14:paraId="30173808" w14:textId="63EEB77E" w:rsidR="00B36779" w:rsidRPr="00BB2BAD" w:rsidRDefault="00B36779" w:rsidP="00BB2BAD">
      <w:pPr>
        <w:pStyle w:val="a5"/>
        <w:spacing w:before="0" w:beforeAutospacing="0" w:after="0" w:afterAutospacing="0"/>
        <w:rPr>
          <w:b/>
          <w:bCs/>
          <w:lang w:val="uk-UA"/>
        </w:rPr>
      </w:pPr>
    </w:p>
    <w:p w14:paraId="2F0A32B1" w14:textId="295B537E" w:rsidR="00505E01" w:rsidRPr="00BB2BAD" w:rsidRDefault="00505E01"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Як працюватиме інтеграція навичок на практиці</w:t>
      </w:r>
    </w:p>
    <w:p w14:paraId="6165BCC9" w14:textId="77777777" w:rsidR="0067762B" w:rsidRPr="00BB2BAD" w:rsidRDefault="0067762B" w:rsidP="00BB2BAD">
      <w:pPr>
        <w:spacing w:after="0" w:line="240" w:lineRule="auto"/>
        <w:rPr>
          <w:rFonts w:ascii="Times New Roman" w:eastAsia="Times New Roman" w:hAnsi="Times New Roman" w:cs="Times New Roman"/>
          <w:sz w:val="24"/>
          <w:szCs w:val="24"/>
          <w:lang w:val="uk-UA"/>
        </w:rPr>
      </w:pPr>
    </w:p>
    <w:p w14:paraId="0E814B05" w14:textId="02BECA12" w:rsidR="0067762B" w:rsidRPr="00BB2BAD" w:rsidRDefault="0067762B"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Запропонована рамкова модель трансферу військових навичок у цивільні зелен</w:t>
      </w:r>
      <w:r w:rsidR="00430382" w:rsidRPr="00BB2BAD">
        <w:rPr>
          <w:rFonts w:ascii="Times New Roman" w:eastAsia="Times New Roman" w:hAnsi="Times New Roman" w:cs="Times New Roman"/>
          <w:sz w:val="24"/>
          <w:szCs w:val="24"/>
          <w:lang w:val="uk-UA"/>
        </w:rPr>
        <w:t>і</w:t>
      </w:r>
      <w:r w:rsidRPr="00BB2BAD">
        <w:rPr>
          <w:rFonts w:ascii="Times New Roman" w:eastAsia="Times New Roman" w:hAnsi="Times New Roman" w:cs="Times New Roman"/>
          <w:sz w:val="24"/>
          <w:szCs w:val="24"/>
          <w:lang w:val="uk-UA"/>
        </w:rPr>
        <w:t xml:space="preserve"> професії — це не просто зіставлення, а чітко побудований процес із трьома ключовими етапами:</w:t>
      </w:r>
    </w:p>
    <w:p w14:paraId="1127AA94" w14:textId="77777777" w:rsidR="0067762B" w:rsidRPr="00BB2BAD" w:rsidRDefault="0067762B" w:rsidP="00BB2BAD">
      <w:pPr>
        <w:numPr>
          <w:ilvl w:val="0"/>
          <w:numId w:val="3"/>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Оцінка компетенцій</w:t>
      </w:r>
      <w:r w:rsidRPr="00BB2BAD">
        <w:rPr>
          <w:rFonts w:ascii="Times New Roman" w:eastAsia="Times New Roman" w:hAnsi="Times New Roman" w:cs="Times New Roman"/>
          <w:sz w:val="24"/>
          <w:szCs w:val="24"/>
          <w:lang w:val="uk-UA"/>
        </w:rPr>
        <w:t xml:space="preserve"> — ветерани проходять стандартизоване тестування (на базі даних служби, практичних вправ і самооцінки) для документування своїх технічних і м’яких навичок.</w:t>
      </w:r>
    </w:p>
    <w:p w14:paraId="39C7A63D" w14:textId="77777777" w:rsidR="0067762B" w:rsidRPr="00BB2BAD" w:rsidRDefault="0067762B" w:rsidP="00BB2BAD">
      <w:pPr>
        <w:numPr>
          <w:ilvl w:val="0"/>
          <w:numId w:val="3"/>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Модульне навчання та міні-сертифікати</w:t>
      </w:r>
      <w:r w:rsidRPr="00BB2BAD">
        <w:rPr>
          <w:rFonts w:ascii="Times New Roman" w:eastAsia="Times New Roman" w:hAnsi="Times New Roman" w:cs="Times New Roman"/>
          <w:sz w:val="24"/>
          <w:szCs w:val="24"/>
          <w:lang w:val="uk-UA"/>
        </w:rPr>
        <w:t xml:space="preserve"> — виявлені навички трансформуються в цивільні кваліфікації через короткі навчальні модулі (2–12 тижнів), які реалізують заклади професійної та технічної освіти з використанням методів визнання попереднього навчання (Recognition of Prior Learning).</w:t>
      </w:r>
    </w:p>
    <w:p w14:paraId="3B414E06" w14:textId="72F7F7B6" w:rsidR="0067762B" w:rsidRPr="00BB2BAD" w:rsidRDefault="0067762B" w:rsidP="00BB2BAD">
      <w:pPr>
        <w:numPr>
          <w:ilvl w:val="0"/>
          <w:numId w:val="3"/>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Сертифікація та зв’язок із працевлаштуванням</w:t>
      </w:r>
      <w:r w:rsidRPr="00BB2BAD">
        <w:rPr>
          <w:rFonts w:ascii="Times New Roman" w:eastAsia="Times New Roman" w:hAnsi="Times New Roman" w:cs="Times New Roman"/>
          <w:sz w:val="24"/>
          <w:szCs w:val="24"/>
          <w:lang w:val="uk-UA"/>
        </w:rPr>
        <w:t xml:space="preserve"> — випускникам видаються міні-сертифікати, сумісні з ЄС і узгоджені з Національною рамкою кваліфікацій та ESCO / ISCO, щоб роботодавці могли їх одразу визнати. Галузеві асоціації й муніципалітети гарантуватимуть стажування чи робочі місця в рамках державних контрактів і донорських програм.</w:t>
      </w:r>
    </w:p>
    <w:p w14:paraId="2DE6FEA0" w14:textId="77777777" w:rsidR="004221B7" w:rsidRPr="00BB2BAD" w:rsidRDefault="004221B7" w:rsidP="00BB2BAD">
      <w:pPr>
        <w:spacing w:after="0" w:line="240" w:lineRule="auto"/>
        <w:ind w:left="720"/>
        <w:rPr>
          <w:rFonts w:ascii="Times New Roman" w:eastAsia="Times New Roman" w:hAnsi="Times New Roman" w:cs="Times New Roman"/>
          <w:sz w:val="24"/>
          <w:szCs w:val="24"/>
          <w:lang w:val="uk-UA"/>
        </w:rPr>
      </w:pPr>
    </w:p>
    <w:p w14:paraId="5A782468" w14:textId="4CC61952" w:rsidR="00505E01" w:rsidRPr="00BB2BAD" w:rsidRDefault="00505E01"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Таким чином, навички, здобуті </w:t>
      </w:r>
      <w:r w:rsidR="004221B7" w:rsidRPr="00BB2BAD">
        <w:rPr>
          <w:rFonts w:ascii="Times New Roman" w:eastAsia="Times New Roman" w:hAnsi="Times New Roman" w:cs="Times New Roman"/>
          <w:sz w:val="24"/>
          <w:szCs w:val="24"/>
          <w:lang w:val="uk-UA"/>
        </w:rPr>
        <w:t>військові навички</w:t>
      </w:r>
      <w:r w:rsidRPr="00BB2BAD">
        <w:rPr>
          <w:rFonts w:ascii="Times New Roman" w:eastAsia="Times New Roman" w:hAnsi="Times New Roman" w:cs="Times New Roman"/>
          <w:sz w:val="24"/>
          <w:szCs w:val="24"/>
          <w:lang w:val="uk-UA"/>
        </w:rPr>
        <w:t xml:space="preserve"> (наприклад, управління UAV, логістика, інженерія, моніторинг навколишнього середовища), можуть бути швидко й офіційно визнані на цивільному ринку праці при мінімальних витратах часу й ресурсів</w:t>
      </w:r>
      <w:r w:rsidR="0067762B" w:rsidRPr="00BB2BAD">
        <w:rPr>
          <w:rFonts w:ascii="Times New Roman" w:hAnsi="Times New Roman" w:cs="Times New Roman"/>
          <w:lang w:val="uk-UA"/>
        </w:rPr>
        <w:t xml:space="preserve"> </w:t>
      </w:r>
      <w:r w:rsidR="0067762B" w:rsidRPr="00BB2BAD">
        <w:rPr>
          <w:rFonts w:ascii="Times New Roman" w:eastAsia="Times New Roman" w:hAnsi="Times New Roman" w:cs="Times New Roman"/>
          <w:sz w:val="24"/>
          <w:szCs w:val="24"/>
          <w:lang w:val="uk-UA"/>
        </w:rPr>
        <w:t>на перепідготовку</w:t>
      </w:r>
      <w:r w:rsidRPr="00BB2BAD">
        <w:rPr>
          <w:rFonts w:ascii="Times New Roman" w:eastAsia="Times New Roman" w:hAnsi="Times New Roman" w:cs="Times New Roman"/>
          <w:sz w:val="24"/>
          <w:szCs w:val="24"/>
          <w:lang w:val="uk-UA"/>
        </w:rPr>
        <w:t>.</w:t>
      </w:r>
    </w:p>
    <w:p w14:paraId="01FCC950" w14:textId="59C3A1C2" w:rsidR="007B4BB5" w:rsidRPr="00BB2BAD" w:rsidRDefault="007B4BB5" w:rsidP="00BB2BAD">
      <w:pPr>
        <w:pStyle w:val="a5"/>
        <w:spacing w:before="0" w:beforeAutospacing="0" w:after="0" w:afterAutospacing="0"/>
        <w:rPr>
          <w:b/>
          <w:bCs/>
          <w:lang w:val="uk-UA"/>
        </w:rPr>
      </w:pPr>
    </w:p>
    <w:p w14:paraId="3C7F8F5E" w14:textId="6EF21311" w:rsidR="0067762B" w:rsidRPr="00BB2BAD" w:rsidRDefault="0067762B"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 xml:space="preserve">Приклади трансферу військових навичок у цивільні </w:t>
      </w:r>
      <w:r w:rsidRPr="00BB2BAD">
        <w:rPr>
          <w:rFonts w:ascii="Times New Roman" w:eastAsia="Times New Roman" w:hAnsi="Times New Roman" w:cs="Times New Roman"/>
          <w:b/>
          <w:bCs/>
          <w:i/>
          <w:iCs/>
          <w:sz w:val="24"/>
          <w:szCs w:val="24"/>
          <w:lang w:val="uk-UA"/>
        </w:rPr>
        <w:t>зелені</w:t>
      </w:r>
      <w:r w:rsidRPr="00BB2BAD">
        <w:rPr>
          <w:rFonts w:ascii="Times New Roman" w:eastAsia="Times New Roman" w:hAnsi="Times New Roman" w:cs="Times New Roman"/>
          <w:b/>
          <w:bCs/>
          <w:sz w:val="24"/>
          <w:szCs w:val="24"/>
          <w:lang w:val="uk-UA"/>
        </w:rPr>
        <w:t xml:space="preserve"> професії</w:t>
      </w:r>
    </w:p>
    <w:p w14:paraId="04ABE384" w14:textId="409A340D" w:rsidR="0067762B" w:rsidRPr="00BB2BAD" w:rsidRDefault="0067762B" w:rsidP="00BB2BAD">
      <w:pPr>
        <w:numPr>
          <w:ilvl w:val="0"/>
          <w:numId w:val="4"/>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Сапер-логіст → Координатор логістики у сфері відходів</w:t>
      </w:r>
      <w:r w:rsidRPr="00BB2BAD">
        <w:rPr>
          <w:rFonts w:ascii="Times New Roman" w:eastAsia="Times New Roman" w:hAnsi="Times New Roman" w:cs="Times New Roman"/>
          <w:sz w:val="24"/>
          <w:szCs w:val="24"/>
          <w:lang w:val="uk-UA"/>
        </w:rPr>
        <w:br/>
        <w:t>Перехідний модуль: 4-тижневий курс з обробки небезпечних відходів та логістики будівельних / знесених матеріалів (CDW).</w:t>
      </w:r>
      <w:r w:rsidRPr="00BB2BAD">
        <w:rPr>
          <w:rFonts w:ascii="Times New Roman" w:eastAsia="Times New Roman" w:hAnsi="Times New Roman" w:cs="Times New Roman"/>
          <w:sz w:val="24"/>
          <w:szCs w:val="24"/>
          <w:lang w:val="uk-UA"/>
        </w:rPr>
        <w:br/>
      </w:r>
      <w:r w:rsidR="00087FAA" w:rsidRPr="00BB2BAD">
        <w:rPr>
          <w:rFonts w:ascii="Times New Roman" w:eastAsia="Times New Roman" w:hAnsi="Times New Roman" w:cs="Times New Roman"/>
          <w:sz w:val="24"/>
          <w:szCs w:val="24"/>
          <w:lang w:val="uk-UA"/>
        </w:rPr>
        <w:t>Р</w:t>
      </w:r>
      <w:r w:rsidRPr="00BB2BAD">
        <w:rPr>
          <w:rFonts w:ascii="Times New Roman" w:eastAsia="Times New Roman" w:hAnsi="Times New Roman" w:cs="Times New Roman"/>
          <w:sz w:val="24"/>
          <w:szCs w:val="24"/>
          <w:lang w:val="uk-UA"/>
        </w:rPr>
        <w:t>езультат: керівник підрозділу в муніципальній або приватній компанії з управління відходами.</w:t>
      </w:r>
    </w:p>
    <w:p w14:paraId="1274D84F" w14:textId="2EDF272E" w:rsidR="00070A3B" w:rsidRPr="00BB2BAD" w:rsidRDefault="0067762B" w:rsidP="00BB2BAD">
      <w:pPr>
        <w:numPr>
          <w:ilvl w:val="0"/>
          <w:numId w:val="4"/>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Оператор розвідки UAV → Технік з ГІС / моніторингу довкілля</w:t>
      </w:r>
      <w:r w:rsidRPr="00BB2BAD">
        <w:rPr>
          <w:rFonts w:ascii="Times New Roman" w:eastAsia="Times New Roman" w:hAnsi="Times New Roman" w:cs="Times New Roman"/>
          <w:sz w:val="24"/>
          <w:szCs w:val="24"/>
          <w:lang w:val="uk-UA"/>
        </w:rPr>
        <w:br/>
        <w:t>Перехідний модуль: 6–8 тижнів підготовки з картографії UAV, фотограмметрії та ПЗ ГІС (QGIS / ArcGIS).</w:t>
      </w:r>
      <w:r w:rsidRPr="00BB2BAD">
        <w:rPr>
          <w:rFonts w:ascii="Times New Roman" w:eastAsia="Times New Roman" w:hAnsi="Times New Roman" w:cs="Times New Roman"/>
          <w:sz w:val="24"/>
          <w:szCs w:val="24"/>
          <w:lang w:val="uk-UA"/>
        </w:rPr>
        <w:br/>
      </w:r>
      <w:r w:rsidR="00087FAA" w:rsidRPr="00BB2BAD">
        <w:rPr>
          <w:rFonts w:ascii="Times New Roman" w:eastAsia="Times New Roman" w:hAnsi="Times New Roman" w:cs="Times New Roman"/>
          <w:sz w:val="24"/>
          <w:szCs w:val="24"/>
          <w:lang w:val="uk-UA"/>
        </w:rPr>
        <w:t>Р</w:t>
      </w:r>
      <w:r w:rsidRPr="00BB2BAD">
        <w:rPr>
          <w:rFonts w:ascii="Times New Roman" w:eastAsia="Times New Roman" w:hAnsi="Times New Roman" w:cs="Times New Roman"/>
          <w:sz w:val="24"/>
          <w:szCs w:val="24"/>
          <w:lang w:val="uk-UA"/>
        </w:rPr>
        <w:t xml:space="preserve">езультат: </w:t>
      </w:r>
      <w:r w:rsidR="00070A3B" w:rsidRPr="00BB2BAD">
        <w:rPr>
          <w:rFonts w:ascii="Times New Roman" w:eastAsia="Times New Roman" w:hAnsi="Times New Roman" w:cs="Times New Roman"/>
          <w:sz w:val="24"/>
          <w:szCs w:val="24"/>
          <w:lang w:val="uk-UA"/>
        </w:rPr>
        <w:t>оператор БПЛА (дронів) у сільському господарстві та екологічному моніторингу – 8341, спеціаліст із цифрового моніторингу довкілля – 2139</w:t>
      </w:r>
    </w:p>
    <w:p w14:paraId="370E73C1" w14:textId="176F53FC" w:rsidR="0067762B" w:rsidRPr="00BB2BAD" w:rsidRDefault="0067762B" w:rsidP="00BB2BAD">
      <w:pPr>
        <w:numPr>
          <w:ilvl w:val="0"/>
          <w:numId w:val="4"/>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Польовий інженер (мости, укріплення) → Технік з монтажу відновлюваних систем</w:t>
      </w:r>
      <w:r w:rsidRPr="00BB2BAD">
        <w:rPr>
          <w:rFonts w:ascii="Times New Roman" w:eastAsia="Times New Roman" w:hAnsi="Times New Roman" w:cs="Times New Roman"/>
          <w:sz w:val="24"/>
          <w:szCs w:val="24"/>
          <w:lang w:val="uk-UA"/>
        </w:rPr>
        <w:br/>
        <w:t>Перехідний модуль: 10-тижневий курс з монтажу й запуску систем сонячної енергії та теплових насосів.</w:t>
      </w:r>
      <w:r w:rsidRPr="00BB2BAD">
        <w:rPr>
          <w:rFonts w:ascii="Times New Roman" w:eastAsia="Times New Roman" w:hAnsi="Times New Roman" w:cs="Times New Roman"/>
          <w:sz w:val="24"/>
          <w:szCs w:val="24"/>
          <w:lang w:val="uk-UA"/>
        </w:rPr>
        <w:br/>
      </w:r>
      <w:r w:rsidR="00087FAA" w:rsidRPr="00BB2BAD">
        <w:rPr>
          <w:rFonts w:ascii="Times New Roman" w:eastAsia="Times New Roman" w:hAnsi="Times New Roman" w:cs="Times New Roman"/>
          <w:sz w:val="24"/>
          <w:szCs w:val="24"/>
          <w:lang w:val="uk-UA"/>
        </w:rPr>
        <w:t>Р</w:t>
      </w:r>
      <w:r w:rsidRPr="00BB2BAD">
        <w:rPr>
          <w:rFonts w:ascii="Times New Roman" w:eastAsia="Times New Roman" w:hAnsi="Times New Roman" w:cs="Times New Roman"/>
          <w:sz w:val="24"/>
          <w:szCs w:val="24"/>
          <w:lang w:val="uk-UA"/>
        </w:rPr>
        <w:t>езультат: сертифікований монтажник згідно стандартів, сумісних з ЄС</w:t>
      </w:r>
      <w:r w:rsidR="00AA2E75" w:rsidRPr="00BB2BAD">
        <w:rPr>
          <w:rFonts w:ascii="Times New Roman" w:eastAsia="Times New Roman" w:hAnsi="Times New Roman" w:cs="Times New Roman"/>
          <w:sz w:val="24"/>
          <w:szCs w:val="24"/>
          <w:lang w:val="uk-UA"/>
        </w:rPr>
        <w:t xml:space="preserve"> (фахівець з монтажу сонячних панелей (3113)</w:t>
      </w:r>
    </w:p>
    <w:p w14:paraId="5D824DD5" w14:textId="53BF3172" w:rsidR="0067762B" w:rsidRPr="00BB2BAD" w:rsidRDefault="0067762B" w:rsidP="00BB2BAD">
      <w:pPr>
        <w:numPr>
          <w:ilvl w:val="0"/>
          <w:numId w:val="4"/>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Командир підрозділу → </w:t>
      </w:r>
      <w:r w:rsidR="00430382" w:rsidRPr="00BB2BAD">
        <w:rPr>
          <w:rFonts w:ascii="Times New Roman" w:eastAsia="Times New Roman" w:hAnsi="Times New Roman" w:cs="Times New Roman"/>
          <w:sz w:val="24"/>
          <w:szCs w:val="24"/>
          <w:lang w:val="uk-UA"/>
        </w:rPr>
        <w:t xml:space="preserve"> </w:t>
      </w:r>
      <w:r w:rsidRPr="00BB2BAD">
        <w:rPr>
          <w:rFonts w:ascii="Times New Roman" w:eastAsia="Times New Roman" w:hAnsi="Times New Roman" w:cs="Times New Roman"/>
          <w:sz w:val="24"/>
          <w:szCs w:val="24"/>
          <w:lang w:val="uk-UA"/>
        </w:rPr>
        <w:t>у лісах і природоохоронних територіях</w:t>
      </w:r>
      <w:r w:rsidRPr="00BB2BAD">
        <w:rPr>
          <w:rFonts w:ascii="Times New Roman" w:eastAsia="Times New Roman" w:hAnsi="Times New Roman" w:cs="Times New Roman"/>
          <w:sz w:val="24"/>
          <w:szCs w:val="24"/>
          <w:lang w:val="uk-UA"/>
        </w:rPr>
        <w:br/>
        <w:t>Перехідний модуль: 12-тижневий професійний курс з основ лісництва, моніторингу біорізноманіття та управління парками.</w:t>
      </w:r>
      <w:r w:rsidRPr="00BB2BAD">
        <w:rPr>
          <w:rFonts w:ascii="Times New Roman" w:eastAsia="Times New Roman" w:hAnsi="Times New Roman" w:cs="Times New Roman"/>
          <w:sz w:val="24"/>
          <w:szCs w:val="24"/>
          <w:lang w:val="uk-UA"/>
        </w:rPr>
        <w:br/>
      </w:r>
      <w:r w:rsidR="00087FAA" w:rsidRPr="00BB2BAD">
        <w:rPr>
          <w:rFonts w:ascii="Times New Roman" w:eastAsia="Times New Roman" w:hAnsi="Times New Roman" w:cs="Times New Roman"/>
          <w:sz w:val="24"/>
          <w:szCs w:val="24"/>
          <w:lang w:val="uk-UA"/>
        </w:rPr>
        <w:t>Р</w:t>
      </w:r>
      <w:r w:rsidRPr="00BB2BAD">
        <w:rPr>
          <w:rFonts w:ascii="Times New Roman" w:eastAsia="Times New Roman" w:hAnsi="Times New Roman" w:cs="Times New Roman"/>
          <w:sz w:val="24"/>
          <w:szCs w:val="24"/>
          <w:lang w:val="uk-UA"/>
        </w:rPr>
        <w:t xml:space="preserve">езультат: </w:t>
      </w:r>
      <w:r w:rsidR="00AA2E75" w:rsidRPr="00BB2BAD">
        <w:rPr>
          <w:rFonts w:ascii="Times New Roman" w:eastAsia="Times New Roman" w:hAnsi="Times New Roman" w:cs="Times New Roman"/>
          <w:sz w:val="24"/>
          <w:szCs w:val="24"/>
          <w:lang w:val="uk-UA"/>
        </w:rPr>
        <w:t>лісничий (інспектор природоохоронних територій) (3142)</w:t>
      </w:r>
      <w:r w:rsidRPr="00BB2BAD">
        <w:rPr>
          <w:rFonts w:ascii="Times New Roman" w:eastAsia="Times New Roman" w:hAnsi="Times New Roman" w:cs="Times New Roman"/>
          <w:sz w:val="24"/>
          <w:szCs w:val="24"/>
          <w:lang w:val="uk-UA"/>
        </w:rPr>
        <w:t>.</w:t>
      </w:r>
    </w:p>
    <w:p w14:paraId="2607B457" w14:textId="77777777" w:rsidR="007B4BB5" w:rsidRPr="00BB2BAD" w:rsidRDefault="007B4BB5" w:rsidP="00BB2BAD">
      <w:pPr>
        <w:pStyle w:val="a5"/>
        <w:spacing w:before="0" w:beforeAutospacing="0" w:after="0" w:afterAutospacing="0"/>
        <w:rPr>
          <w:b/>
          <w:bCs/>
          <w:lang w:val="uk-UA"/>
        </w:rPr>
      </w:pPr>
    </w:p>
    <w:p w14:paraId="38CBEE86" w14:textId="77777777" w:rsidR="00F717C4" w:rsidRPr="00BB2BAD" w:rsidRDefault="00F717C4" w:rsidP="00BB2BAD">
      <w:pPr>
        <w:spacing w:after="0" w:line="240" w:lineRule="auto"/>
        <w:outlineLvl w:val="2"/>
        <w:rPr>
          <w:rFonts w:ascii="Times New Roman" w:eastAsia="Times New Roman" w:hAnsi="Times New Roman" w:cs="Times New Roman"/>
          <w:b/>
          <w:bCs/>
          <w:sz w:val="24"/>
          <w:szCs w:val="24"/>
          <w:lang w:val="uk-UA"/>
        </w:rPr>
      </w:pPr>
      <w:r w:rsidRPr="00BB2BAD">
        <w:rPr>
          <w:rFonts w:ascii="Times New Roman" w:eastAsia="Times New Roman" w:hAnsi="Times New Roman" w:cs="Times New Roman"/>
          <w:b/>
          <w:bCs/>
          <w:sz w:val="24"/>
          <w:szCs w:val="24"/>
          <w:lang w:val="uk-UA"/>
        </w:rPr>
        <w:t>3. Розширення модульних, практично орієнтованих програм перепідготовки</w:t>
      </w:r>
    </w:p>
    <w:p w14:paraId="028A5F5A" w14:textId="36ECCC47" w:rsidR="00F717C4" w:rsidRPr="00BB2BAD" w:rsidRDefault="00F717C4"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Розробити короткі практико-орієнтовані програми перепідготовки у партнерстві з роботодавцями.</w:t>
      </w:r>
      <w:r w:rsidRPr="00BB2BAD">
        <w:rPr>
          <w:rFonts w:ascii="Times New Roman" w:eastAsia="Times New Roman" w:hAnsi="Times New Roman" w:cs="Times New Roman"/>
          <w:sz w:val="24"/>
          <w:szCs w:val="24"/>
          <w:lang w:val="uk-UA"/>
        </w:rPr>
        <w:br/>
        <w:t>• Здійснювати їх через державно-приватні партнерства (PPP), спираючись на досвід понад 17 компаній, які вже створили власні навчальні центри.</w:t>
      </w:r>
      <w:r w:rsidRPr="00BB2BAD">
        <w:rPr>
          <w:rFonts w:ascii="Times New Roman" w:eastAsia="Times New Roman" w:hAnsi="Times New Roman" w:cs="Times New Roman"/>
          <w:sz w:val="24"/>
          <w:szCs w:val="24"/>
          <w:lang w:val="uk-UA"/>
        </w:rPr>
        <w:br/>
        <w:t>• Інтегрувати дуальну модель професійної освіти (поєднання роботи і навчання), враховуючи визнання попереднього досвіду ветеранів та внутрішньо переміщених осіб (ВПО).</w:t>
      </w:r>
    </w:p>
    <w:p w14:paraId="356593A4" w14:textId="77777777" w:rsidR="00430382" w:rsidRPr="00BB2BAD" w:rsidRDefault="00430382" w:rsidP="00BB2BAD">
      <w:pPr>
        <w:spacing w:after="0" w:line="240" w:lineRule="auto"/>
        <w:rPr>
          <w:rFonts w:ascii="Times New Roman" w:eastAsia="Times New Roman" w:hAnsi="Times New Roman" w:cs="Times New Roman"/>
          <w:sz w:val="24"/>
          <w:szCs w:val="24"/>
          <w:lang w:val="uk-UA"/>
        </w:rPr>
      </w:pPr>
    </w:p>
    <w:p w14:paraId="42DADF33" w14:textId="4B818C14" w:rsidR="00F717C4" w:rsidRPr="00BB2BAD" w:rsidRDefault="00F717C4" w:rsidP="00BB2BAD">
      <w:pPr>
        <w:spacing w:after="0" w:line="240" w:lineRule="auto"/>
        <w:outlineLvl w:val="2"/>
        <w:rPr>
          <w:rFonts w:ascii="Times New Roman" w:eastAsia="Times New Roman" w:hAnsi="Times New Roman" w:cs="Times New Roman"/>
          <w:b/>
          <w:bCs/>
          <w:sz w:val="24"/>
          <w:szCs w:val="24"/>
          <w:lang w:val="uk-UA"/>
        </w:rPr>
      </w:pPr>
      <w:r w:rsidRPr="00BB2BAD">
        <w:rPr>
          <w:rFonts w:ascii="Times New Roman" w:eastAsia="Times New Roman" w:hAnsi="Times New Roman" w:cs="Times New Roman"/>
          <w:b/>
          <w:bCs/>
          <w:sz w:val="24"/>
          <w:szCs w:val="24"/>
          <w:lang w:val="uk-UA"/>
        </w:rPr>
        <w:t>4. Сприяння зеленому підприємництву серед ветеранів</w:t>
      </w:r>
    </w:p>
    <w:p w14:paraId="61B17A79" w14:textId="602FEE65" w:rsidR="00F717C4" w:rsidRPr="00BB2BAD" w:rsidRDefault="00F717C4"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 Розширити програми грантів та кредитної підтримки для </w:t>
      </w:r>
      <w:r w:rsidR="004221B7" w:rsidRPr="00BB2BAD">
        <w:rPr>
          <w:rFonts w:ascii="Times New Roman" w:eastAsia="Times New Roman" w:hAnsi="Times New Roman" w:cs="Times New Roman"/>
          <w:sz w:val="24"/>
          <w:szCs w:val="24"/>
          <w:lang w:val="uk-UA"/>
        </w:rPr>
        <w:t>ветеранських МСП</w:t>
      </w:r>
      <w:r w:rsidRPr="00BB2BAD">
        <w:rPr>
          <w:rFonts w:ascii="Times New Roman" w:eastAsia="Times New Roman" w:hAnsi="Times New Roman" w:cs="Times New Roman"/>
          <w:sz w:val="24"/>
          <w:szCs w:val="24"/>
          <w:lang w:val="uk-UA"/>
        </w:rPr>
        <w:t xml:space="preserve"> у </w:t>
      </w:r>
      <w:r w:rsidR="004221B7" w:rsidRPr="00BB2BAD">
        <w:rPr>
          <w:rFonts w:ascii="Times New Roman" w:eastAsia="Times New Roman" w:hAnsi="Times New Roman" w:cs="Times New Roman"/>
          <w:sz w:val="24"/>
          <w:szCs w:val="24"/>
          <w:lang w:val="uk-UA"/>
        </w:rPr>
        <w:t>визначених пріоритетними видах економічної діяльності</w:t>
      </w:r>
      <w:r w:rsidRPr="00BB2BAD">
        <w:rPr>
          <w:rFonts w:ascii="Times New Roman" w:eastAsia="Times New Roman" w:hAnsi="Times New Roman" w:cs="Times New Roman"/>
          <w:sz w:val="24"/>
          <w:szCs w:val="24"/>
          <w:lang w:val="uk-UA"/>
        </w:rPr>
        <w:t>.</w:t>
      </w:r>
      <w:r w:rsidRPr="00BB2BAD">
        <w:rPr>
          <w:rFonts w:ascii="Times New Roman" w:eastAsia="Times New Roman" w:hAnsi="Times New Roman" w:cs="Times New Roman"/>
          <w:sz w:val="24"/>
          <w:szCs w:val="24"/>
          <w:lang w:val="uk-UA"/>
        </w:rPr>
        <w:br/>
        <w:t xml:space="preserve">• Запровадити структуровані програми менторства та полегшити доступ до ланцюгів постачання й </w:t>
      </w:r>
      <w:r w:rsidRPr="00BB2BAD">
        <w:rPr>
          <w:rFonts w:ascii="Times New Roman" w:eastAsia="Times New Roman" w:hAnsi="Times New Roman" w:cs="Times New Roman"/>
          <w:sz w:val="24"/>
          <w:szCs w:val="24"/>
          <w:lang w:val="uk-UA"/>
        </w:rPr>
        <w:lastRenderedPageBreak/>
        <w:t>ринків.</w:t>
      </w:r>
      <w:r w:rsidRPr="00BB2BAD">
        <w:rPr>
          <w:rFonts w:ascii="Times New Roman" w:eastAsia="Times New Roman" w:hAnsi="Times New Roman" w:cs="Times New Roman"/>
          <w:sz w:val="24"/>
          <w:szCs w:val="24"/>
          <w:lang w:val="uk-UA"/>
        </w:rPr>
        <w:br/>
        <w:t>• Забезпечити системну інтеграцію ветеранів у державні та донорські програми з підтримки зеленої відбудови.</w:t>
      </w:r>
    </w:p>
    <w:p w14:paraId="62437C94" w14:textId="77777777" w:rsidR="00430382" w:rsidRPr="00BB2BAD" w:rsidRDefault="00430382" w:rsidP="00BB2BAD">
      <w:pPr>
        <w:spacing w:after="0" w:line="240" w:lineRule="auto"/>
        <w:rPr>
          <w:rFonts w:ascii="Times New Roman" w:eastAsia="Times New Roman" w:hAnsi="Times New Roman" w:cs="Times New Roman"/>
          <w:sz w:val="24"/>
          <w:szCs w:val="24"/>
          <w:lang w:val="uk-UA"/>
        </w:rPr>
      </w:pPr>
    </w:p>
    <w:p w14:paraId="70B450B7" w14:textId="32CA9FBC" w:rsidR="00F717C4" w:rsidRPr="00BB2BAD" w:rsidRDefault="00F717C4" w:rsidP="00BB2BAD">
      <w:pPr>
        <w:spacing w:after="0" w:line="240" w:lineRule="auto"/>
        <w:jc w:val="both"/>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Приклад:</w:t>
      </w:r>
      <w:r w:rsidRPr="00BB2BAD">
        <w:rPr>
          <w:rFonts w:ascii="Times New Roman" w:eastAsia="Times New Roman" w:hAnsi="Times New Roman" w:cs="Times New Roman"/>
          <w:sz w:val="24"/>
          <w:szCs w:val="24"/>
          <w:lang w:val="uk-UA"/>
        </w:rPr>
        <w:t xml:space="preserve"> У конкурсі «Варто РОБИТИ СВОЄ» 100 підприємств ветеранів отримають гранти до 1,6 млн грн.</w:t>
      </w:r>
      <w:r w:rsidR="008C028A" w:rsidRPr="00BB2BAD">
        <w:rPr>
          <w:rFonts w:ascii="Times New Roman" w:eastAsia="Times New Roman" w:hAnsi="Times New Roman" w:cs="Times New Roman"/>
          <w:sz w:val="24"/>
          <w:szCs w:val="24"/>
          <w:lang w:val="uk-UA"/>
        </w:rPr>
        <w:t xml:space="preserve"> (джерело – </w:t>
      </w:r>
      <w:hyperlink r:id="rId36" w:tgtFrame="_blank" w:history="1">
        <w:r w:rsidRPr="00BB2BAD">
          <w:rPr>
            <w:rFonts w:ascii="Times New Roman" w:eastAsia="Times New Roman" w:hAnsi="Times New Roman" w:cs="Times New Roman"/>
            <w:color w:val="0000FF"/>
            <w:sz w:val="24"/>
            <w:szCs w:val="24"/>
            <w:u w:val="single"/>
            <w:lang w:val="uk-UA"/>
          </w:rPr>
          <w:t>Українські Національні Новини (УНН</w:t>
        </w:r>
        <w:r w:rsidRPr="00BB2BAD">
          <w:rPr>
            <w:rFonts w:ascii="Times New Roman" w:eastAsia="Times New Roman" w:hAnsi="Times New Roman" w:cs="Times New Roman"/>
            <w:sz w:val="24"/>
            <w:szCs w:val="24"/>
            <w:lang w:val="uk-UA"/>
          </w:rPr>
          <w:t>)</w:t>
        </w:r>
      </w:hyperlink>
      <w:r w:rsidR="00430382" w:rsidRPr="00BB2BAD">
        <w:rPr>
          <w:rFonts w:ascii="Times New Roman" w:eastAsia="Times New Roman" w:hAnsi="Times New Roman" w:cs="Times New Roman"/>
          <w:sz w:val="24"/>
          <w:szCs w:val="24"/>
          <w:lang w:val="uk-UA"/>
        </w:rPr>
        <w:t xml:space="preserve">. </w:t>
      </w:r>
      <w:r w:rsidRPr="00BB2BAD">
        <w:rPr>
          <w:rFonts w:ascii="Times New Roman" w:eastAsia="Times New Roman" w:hAnsi="Times New Roman" w:cs="Times New Roman"/>
          <w:sz w:val="24"/>
          <w:szCs w:val="24"/>
          <w:lang w:val="uk-UA"/>
        </w:rPr>
        <w:t xml:space="preserve">Також </w:t>
      </w:r>
      <w:r w:rsidR="00430382" w:rsidRPr="00BB2BAD">
        <w:rPr>
          <w:rFonts w:ascii="Times New Roman" w:eastAsia="Times New Roman" w:hAnsi="Times New Roman" w:cs="Times New Roman"/>
          <w:sz w:val="24"/>
          <w:szCs w:val="24"/>
          <w:lang w:val="uk-UA"/>
        </w:rPr>
        <w:t>У</w:t>
      </w:r>
      <w:r w:rsidRPr="00BB2BAD">
        <w:rPr>
          <w:rFonts w:ascii="Times New Roman" w:eastAsia="Times New Roman" w:hAnsi="Times New Roman" w:cs="Times New Roman"/>
          <w:sz w:val="24"/>
          <w:szCs w:val="24"/>
          <w:lang w:val="uk-UA"/>
        </w:rPr>
        <w:t>ряд запустив нові грантові програми для ветеранів у діапазоні 250 тис. – 1 млн</w:t>
      </w:r>
      <w:r w:rsidR="00430382" w:rsidRPr="00BB2BAD">
        <w:rPr>
          <w:rFonts w:ascii="Times New Roman" w:eastAsia="Times New Roman" w:hAnsi="Times New Roman" w:cs="Times New Roman"/>
          <w:sz w:val="24"/>
          <w:szCs w:val="24"/>
          <w:lang w:val="uk-UA"/>
        </w:rPr>
        <w:t>.</w:t>
      </w:r>
      <w:r w:rsidRPr="00BB2BAD">
        <w:rPr>
          <w:rFonts w:ascii="Times New Roman" w:eastAsia="Times New Roman" w:hAnsi="Times New Roman" w:cs="Times New Roman"/>
          <w:sz w:val="24"/>
          <w:szCs w:val="24"/>
          <w:lang w:val="uk-UA"/>
        </w:rPr>
        <w:t xml:space="preserve"> грн.</w:t>
      </w:r>
      <w:r w:rsidR="008C028A" w:rsidRPr="00BB2BAD">
        <w:rPr>
          <w:rFonts w:ascii="Times New Roman" w:eastAsia="Times New Roman" w:hAnsi="Times New Roman" w:cs="Times New Roman"/>
          <w:sz w:val="24"/>
          <w:szCs w:val="24"/>
          <w:lang w:val="uk-UA"/>
        </w:rPr>
        <w:t xml:space="preserve"> (джерело – </w:t>
      </w:r>
      <w:r w:rsidRPr="00BB2BAD">
        <w:rPr>
          <w:rFonts w:ascii="Times New Roman" w:eastAsia="Times New Roman" w:hAnsi="Times New Roman" w:cs="Times New Roman"/>
          <w:sz w:val="24"/>
          <w:szCs w:val="24"/>
          <w:lang w:val="uk-UA"/>
        </w:rPr>
        <w:t xml:space="preserve"> </w:t>
      </w:r>
      <w:hyperlink r:id="rId37" w:tgtFrame="_blank" w:history="1">
        <w:r w:rsidRPr="00BB2BAD">
          <w:rPr>
            <w:rFonts w:ascii="Times New Roman" w:eastAsia="Times New Roman" w:hAnsi="Times New Roman" w:cs="Times New Roman"/>
            <w:color w:val="0000FF"/>
            <w:sz w:val="24"/>
            <w:szCs w:val="24"/>
            <w:u w:val="single"/>
            <w:lang w:val="uk-UA"/>
          </w:rPr>
          <w:t>Mi</w:t>
        </w:r>
        <w:r w:rsidR="008C028A" w:rsidRPr="00BB2BAD">
          <w:rPr>
            <w:rFonts w:ascii="Times New Roman" w:eastAsia="Times New Roman" w:hAnsi="Times New Roman" w:cs="Times New Roman"/>
            <w:color w:val="0000FF"/>
            <w:sz w:val="24"/>
            <w:szCs w:val="24"/>
            <w:u w:val="single"/>
            <w:lang w:val="uk-UA"/>
          </w:rPr>
          <w:t>некономіки України</w:t>
        </w:r>
      </w:hyperlink>
      <w:r w:rsidR="008C028A" w:rsidRPr="00BB2BAD">
        <w:rPr>
          <w:rFonts w:ascii="Times New Roman" w:eastAsia="Times New Roman" w:hAnsi="Times New Roman" w:cs="Times New Roman"/>
          <w:sz w:val="24"/>
          <w:szCs w:val="24"/>
          <w:lang w:val="uk-UA"/>
        </w:rPr>
        <w:t>)</w:t>
      </w:r>
      <w:r w:rsidR="00430382" w:rsidRPr="00BB2BAD">
        <w:rPr>
          <w:rFonts w:ascii="Times New Roman" w:eastAsia="Times New Roman" w:hAnsi="Times New Roman" w:cs="Times New Roman"/>
          <w:sz w:val="24"/>
          <w:szCs w:val="24"/>
          <w:lang w:val="uk-UA"/>
        </w:rPr>
        <w:t>.</w:t>
      </w:r>
    </w:p>
    <w:p w14:paraId="42807CB5" w14:textId="77777777" w:rsidR="00752E29" w:rsidRPr="00BB2BAD" w:rsidRDefault="00752E29" w:rsidP="00BB2BAD">
      <w:pPr>
        <w:pStyle w:val="a5"/>
        <w:spacing w:before="0" w:beforeAutospacing="0" w:after="0" w:afterAutospacing="0"/>
        <w:rPr>
          <w:rStyle w:val="a4"/>
          <w:lang w:val="uk-UA"/>
        </w:rPr>
      </w:pPr>
    </w:p>
    <w:p w14:paraId="73E0A811" w14:textId="0952C5BC" w:rsidR="00087FAA" w:rsidRPr="00BB2BAD" w:rsidRDefault="00F717C4" w:rsidP="00BB2BAD">
      <w:pPr>
        <w:pStyle w:val="a5"/>
        <w:spacing w:before="0" w:beforeAutospacing="0" w:after="0" w:afterAutospacing="0"/>
        <w:rPr>
          <w:lang w:val="uk-UA"/>
        </w:rPr>
      </w:pPr>
      <w:r w:rsidRPr="00BB2BAD">
        <w:rPr>
          <w:rStyle w:val="a4"/>
          <w:lang w:val="uk-UA"/>
        </w:rPr>
        <w:t xml:space="preserve">5. Підсилити </w:t>
      </w:r>
      <w:r w:rsidR="00FE31A2" w:rsidRPr="00BB2BAD">
        <w:rPr>
          <w:rStyle w:val="a4"/>
          <w:lang w:val="uk-UA"/>
        </w:rPr>
        <w:t xml:space="preserve">застосування екологічних вимог в публічних закупівлях та інші </w:t>
      </w:r>
      <w:r w:rsidRPr="00BB2BAD">
        <w:rPr>
          <w:rStyle w:val="a4"/>
          <w:lang w:val="uk-UA"/>
        </w:rPr>
        <w:t xml:space="preserve"> фінансов</w:t>
      </w:r>
      <w:r w:rsidR="00FE31A2" w:rsidRPr="00BB2BAD">
        <w:rPr>
          <w:rStyle w:val="a4"/>
          <w:lang w:val="uk-UA"/>
        </w:rPr>
        <w:t>і</w:t>
      </w:r>
      <w:r w:rsidRPr="00BB2BAD">
        <w:rPr>
          <w:rStyle w:val="a4"/>
          <w:lang w:val="uk-UA"/>
        </w:rPr>
        <w:t xml:space="preserve"> інструмент</w:t>
      </w:r>
      <w:r w:rsidR="00FE31A2" w:rsidRPr="00BB2BAD">
        <w:rPr>
          <w:rStyle w:val="a4"/>
          <w:lang w:val="uk-UA"/>
        </w:rPr>
        <w:t>и</w:t>
      </w:r>
      <w:r w:rsidRPr="00BB2BAD">
        <w:rPr>
          <w:lang w:val="uk-UA"/>
        </w:rPr>
        <w:br/>
        <w:t xml:space="preserve">• </w:t>
      </w:r>
      <w:r w:rsidR="004221B7" w:rsidRPr="00BB2BAD">
        <w:rPr>
          <w:lang w:val="uk-UA"/>
        </w:rPr>
        <w:t>Забезпечити системну роботу над впровадженням е</w:t>
      </w:r>
      <w:r w:rsidR="00FE31A2" w:rsidRPr="00BB2BAD">
        <w:rPr>
          <w:lang w:val="uk-UA"/>
        </w:rPr>
        <w:t>кологічн</w:t>
      </w:r>
      <w:r w:rsidR="004221B7" w:rsidRPr="00BB2BAD">
        <w:rPr>
          <w:lang w:val="uk-UA"/>
        </w:rPr>
        <w:t>их</w:t>
      </w:r>
      <w:r w:rsidR="00FE31A2" w:rsidRPr="00BB2BAD">
        <w:rPr>
          <w:lang w:val="uk-UA"/>
        </w:rPr>
        <w:t xml:space="preserve"> критерії</w:t>
      </w:r>
      <w:r w:rsidR="004221B7" w:rsidRPr="00BB2BAD">
        <w:rPr>
          <w:lang w:val="uk-UA"/>
        </w:rPr>
        <w:t xml:space="preserve">в </w:t>
      </w:r>
      <w:r w:rsidR="00FE31A2" w:rsidRPr="00BB2BAD">
        <w:rPr>
          <w:lang w:val="uk-UA"/>
        </w:rPr>
        <w:t xml:space="preserve"> у </w:t>
      </w:r>
      <w:r w:rsidRPr="00BB2BAD">
        <w:rPr>
          <w:lang w:val="uk-UA"/>
        </w:rPr>
        <w:t>систем</w:t>
      </w:r>
      <w:r w:rsidR="004221B7" w:rsidRPr="00BB2BAD">
        <w:rPr>
          <w:lang w:val="uk-UA"/>
        </w:rPr>
        <w:t>і</w:t>
      </w:r>
      <w:r w:rsidRPr="00BB2BAD">
        <w:rPr>
          <w:lang w:val="uk-UA"/>
        </w:rPr>
        <w:t xml:space="preserve"> </w:t>
      </w:r>
      <w:r w:rsidR="00FE31A2" w:rsidRPr="00BB2BAD">
        <w:rPr>
          <w:lang w:val="uk-UA"/>
        </w:rPr>
        <w:t xml:space="preserve">публічних </w:t>
      </w:r>
      <w:r w:rsidRPr="00BB2BAD">
        <w:rPr>
          <w:lang w:val="uk-UA"/>
        </w:rPr>
        <w:t xml:space="preserve"> закупівель, муніципальні програми працевлаштування та грантової підтримки відповідно до принципу </w:t>
      </w:r>
      <w:r w:rsidRPr="00BB2BAD">
        <w:rPr>
          <w:rStyle w:val="a6"/>
          <w:lang w:val="uk-UA"/>
        </w:rPr>
        <w:t>Do No Significant Harm</w:t>
      </w:r>
      <w:r w:rsidRPr="00BB2BAD">
        <w:rPr>
          <w:lang w:val="uk-UA"/>
        </w:rPr>
        <w:t xml:space="preserve"> (DNSH).</w:t>
      </w:r>
      <w:r w:rsidR="009E3C6B" w:rsidRPr="00BB2BAD">
        <w:rPr>
          <w:lang w:val="uk-UA"/>
        </w:rPr>
        <w:t xml:space="preserve"> Впровадження екологічних критеріїв повинно передбачати проведення періодично аналізу ринку, розробку і прийняття критеріїв, їх перевірку і перегляд у проміжок визначеного періоду.</w:t>
      </w:r>
    </w:p>
    <w:p w14:paraId="3B9089CF" w14:textId="3A4ECCF8" w:rsidR="009E3C6B" w:rsidRPr="00BB2BAD" w:rsidRDefault="009E3C6B" w:rsidP="00BB2BAD">
      <w:pPr>
        <w:pBdr>
          <w:top w:val="nil"/>
          <w:left w:val="nil"/>
          <w:bottom w:val="nil"/>
          <w:right w:val="nil"/>
          <w:between w:val="nil"/>
        </w:pBdr>
        <w:spacing w:after="120" w:line="240" w:lineRule="auto"/>
        <w:jc w:val="both"/>
        <w:rPr>
          <w:rFonts w:ascii="Times New Roman" w:hAnsi="Times New Roman" w:cs="Times New Roman"/>
          <w:sz w:val="24"/>
          <w:szCs w:val="24"/>
          <w:lang w:val="uk-UA"/>
        </w:rPr>
      </w:pPr>
      <w:r w:rsidRPr="00BB2BAD">
        <w:rPr>
          <w:rFonts w:ascii="Times New Roman" w:hAnsi="Times New Roman" w:cs="Times New Roman"/>
          <w:sz w:val="24"/>
          <w:szCs w:val="24"/>
          <w:lang w:val="uk-UA"/>
        </w:rPr>
        <w:t>• Розробити методичні рекомендації (з використанням CircPro тощо) для співпраці у сфері зелених і циркулярних публічних закупівель та набору інструментів для публічних закупівель, щоб включити екологічні критерії в ключові сектори циркулярної економіки, такі як будівництво, транспорт, енергетика, харчування та громадське харчування, текстиль, миючі засоби, папір та ІТК-обладнання.</w:t>
      </w:r>
    </w:p>
    <w:p w14:paraId="7F495B4C" w14:textId="1EC5171B" w:rsidR="00087FAA" w:rsidRPr="00BB2BAD" w:rsidRDefault="008C028A" w:rsidP="00BB2BAD">
      <w:pPr>
        <w:pBdr>
          <w:top w:val="nil"/>
          <w:left w:val="nil"/>
          <w:bottom w:val="nil"/>
          <w:right w:val="nil"/>
          <w:between w:val="nil"/>
        </w:pBdr>
        <w:spacing w:after="120" w:line="240" w:lineRule="auto"/>
        <w:jc w:val="both"/>
        <w:rPr>
          <w:rFonts w:ascii="Times New Roman" w:hAnsi="Times New Roman" w:cs="Times New Roman"/>
          <w:sz w:val="24"/>
          <w:szCs w:val="24"/>
          <w:lang w:val="uk-UA"/>
        </w:rPr>
      </w:pPr>
      <w:r w:rsidRPr="00BB2BAD">
        <w:rPr>
          <w:rFonts w:ascii="Times New Roman" w:hAnsi="Times New Roman" w:cs="Times New Roman"/>
          <w:sz w:val="24"/>
          <w:szCs w:val="24"/>
          <w:lang w:val="uk-UA"/>
        </w:rPr>
        <w:t xml:space="preserve">• </w:t>
      </w:r>
      <w:r w:rsidR="00E34F94" w:rsidRPr="00BB2BAD">
        <w:rPr>
          <w:rFonts w:ascii="Times New Roman" w:hAnsi="Times New Roman" w:cs="Times New Roman"/>
          <w:sz w:val="24"/>
          <w:szCs w:val="24"/>
          <w:lang w:val="uk-UA"/>
        </w:rPr>
        <w:t xml:space="preserve">Забезпечити </w:t>
      </w:r>
      <w:r w:rsidR="00087FAA" w:rsidRPr="00BB2BAD">
        <w:rPr>
          <w:rFonts w:ascii="Times New Roman" w:hAnsi="Times New Roman" w:cs="Times New Roman"/>
          <w:sz w:val="24"/>
          <w:szCs w:val="24"/>
          <w:lang w:val="uk-UA"/>
        </w:rPr>
        <w:t>обмін досвідом і практиками з країнами-членами ЄС з метою покращення власної спроможності запроваджувати політику ефективного використання ресурсів, сприяння інноваціям та зеленому зростанню через зелені та циркулярні публічні закупівлі</w:t>
      </w:r>
      <w:r w:rsidRPr="00BB2BAD">
        <w:rPr>
          <w:rFonts w:ascii="Times New Roman" w:hAnsi="Times New Roman" w:cs="Times New Roman"/>
          <w:sz w:val="24"/>
          <w:szCs w:val="24"/>
          <w:lang w:val="uk-UA"/>
        </w:rPr>
        <w:t>.</w:t>
      </w:r>
    </w:p>
    <w:p w14:paraId="25861B2A" w14:textId="0A8B82DA" w:rsidR="00E34F94" w:rsidRPr="00BB2BAD" w:rsidRDefault="00E34F94" w:rsidP="00BB2BAD">
      <w:pPr>
        <w:pBdr>
          <w:top w:val="nil"/>
          <w:left w:val="nil"/>
          <w:bottom w:val="nil"/>
          <w:right w:val="nil"/>
          <w:between w:val="nil"/>
        </w:pBdr>
        <w:spacing w:after="120" w:line="240" w:lineRule="auto"/>
        <w:jc w:val="both"/>
        <w:rPr>
          <w:rFonts w:ascii="Times New Roman" w:hAnsi="Times New Roman" w:cs="Times New Roman"/>
          <w:sz w:val="24"/>
          <w:szCs w:val="24"/>
          <w:lang w:val="uk-UA"/>
        </w:rPr>
      </w:pPr>
      <w:r w:rsidRPr="00BB2BAD">
        <w:rPr>
          <w:rFonts w:ascii="Times New Roman" w:hAnsi="Times New Roman" w:cs="Times New Roman"/>
          <w:sz w:val="24"/>
          <w:szCs w:val="24"/>
          <w:lang w:val="uk-UA"/>
        </w:rPr>
        <w:t xml:space="preserve">• </w:t>
      </w:r>
      <w:r w:rsidR="009E3C6B" w:rsidRPr="00BB2BAD">
        <w:rPr>
          <w:rFonts w:ascii="Times New Roman" w:hAnsi="Times New Roman" w:cs="Times New Roman"/>
          <w:sz w:val="24"/>
          <w:szCs w:val="24"/>
          <w:lang w:val="uk-UA"/>
        </w:rPr>
        <w:t xml:space="preserve">Розробити методичні рекомендації </w:t>
      </w:r>
      <w:r w:rsidRPr="00BB2BAD">
        <w:rPr>
          <w:rFonts w:ascii="Times New Roman" w:hAnsi="Times New Roman" w:cs="Times New Roman"/>
          <w:sz w:val="24"/>
          <w:szCs w:val="24"/>
          <w:lang w:val="uk-UA"/>
        </w:rPr>
        <w:t xml:space="preserve">та </w:t>
      </w:r>
      <w:r w:rsidR="009E3C6B" w:rsidRPr="00BB2BAD">
        <w:rPr>
          <w:rFonts w:ascii="Times New Roman" w:hAnsi="Times New Roman" w:cs="Times New Roman"/>
          <w:sz w:val="24"/>
          <w:szCs w:val="24"/>
          <w:lang w:val="uk-UA"/>
        </w:rPr>
        <w:t>навчальну програму для</w:t>
      </w:r>
      <w:r w:rsidRPr="00BB2BAD">
        <w:rPr>
          <w:rFonts w:ascii="Times New Roman" w:hAnsi="Times New Roman" w:cs="Times New Roman"/>
          <w:sz w:val="24"/>
          <w:szCs w:val="24"/>
          <w:lang w:val="uk-UA"/>
        </w:rPr>
        <w:t xml:space="preserve"> уповноважених представників </w:t>
      </w:r>
      <w:r w:rsidR="004313E6" w:rsidRPr="00BB2BAD">
        <w:rPr>
          <w:rFonts w:ascii="Times New Roman" w:hAnsi="Times New Roman" w:cs="Times New Roman"/>
          <w:sz w:val="24"/>
          <w:szCs w:val="24"/>
          <w:lang w:val="uk-UA"/>
        </w:rPr>
        <w:t>Антимонопольного комітету України</w:t>
      </w:r>
      <w:r w:rsidRPr="00BB2BAD">
        <w:rPr>
          <w:rFonts w:ascii="Times New Roman" w:hAnsi="Times New Roman" w:cs="Times New Roman"/>
          <w:sz w:val="24"/>
          <w:szCs w:val="24"/>
          <w:lang w:val="uk-UA"/>
        </w:rPr>
        <w:t xml:space="preserve"> та </w:t>
      </w:r>
      <w:r w:rsidR="004313E6" w:rsidRPr="00BB2BAD">
        <w:rPr>
          <w:rFonts w:ascii="Times New Roman" w:hAnsi="Times New Roman" w:cs="Times New Roman"/>
          <w:sz w:val="24"/>
          <w:szCs w:val="24"/>
          <w:lang w:val="uk-UA"/>
        </w:rPr>
        <w:t>Державної аудиторської служби України</w:t>
      </w:r>
      <w:r w:rsidRPr="00BB2BAD">
        <w:rPr>
          <w:rFonts w:ascii="Times New Roman" w:hAnsi="Times New Roman" w:cs="Times New Roman"/>
          <w:sz w:val="24"/>
          <w:szCs w:val="24"/>
          <w:lang w:val="uk-UA"/>
        </w:rPr>
        <w:t xml:space="preserve"> </w:t>
      </w:r>
      <w:r w:rsidR="004313E6" w:rsidRPr="00BB2BAD">
        <w:rPr>
          <w:rFonts w:ascii="Times New Roman" w:hAnsi="Times New Roman" w:cs="Times New Roman"/>
          <w:sz w:val="24"/>
          <w:szCs w:val="24"/>
          <w:lang w:val="uk-UA"/>
        </w:rPr>
        <w:t>щодо</w:t>
      </w:r>
      <w:r w:rsidRPr="00BB2BAD">
        <w:rPr>
          <w:rFonts w:ascii="Times New Roman" w:hAnsi="Times New Roman" w:cs="Times New Roman"/>
          <w:sz w:val="24"/>
          <w:szCs w:val="24"/>
          <w:lang w:val="uk-UA"/>
        </w:rPr>
        <w:t xml:space="preserve"> застосування екологічних вимог в публічних закупівлях та відповідного розгляду скарг та проведення моніторингу цими органами, з метою уникнення їх помилкового визнання вимог дискримінаційними.</w:t>
      </w:r>
    </w:p>
    <w:p w14:paraId="3C406EFE" w14:textId="49797BE3" w:rsidR="00087FAA" w:rsidRPr="00BB2BAD" w:rsidRDefault="00E34F94" w:rsidP="00BB2BAD">
      <w:pPr>
        <w:pBdr>
          <w:top w:val="nil"/>
          <w:left w:val="nil"/>
          <w:bottom w:val="nil"/>
          <w:right w:val="nil"/>
          <w:between w:val="nil"/>
        </w:pBdr>
        <w:spacing w:after="120" w:line="240" w:lineRule="auto"/>
        <w:jc w:val="both"/>
        <w:rPr>
          <w:rFonts w:ascii="Times New Roman" w:hAnsi="Times New Roman" w:cs="Times New Roman"/>
          <w:sz w:val="24"/>
          <w:szCs w:val="24"/>
          <w:lang w:val="uk-UA"/>
        </w:rPr>
      </w:pPr>
      <w:r w:rsidRPr="00BB2BAD">
        <w:rPr>
          <w:rFonts w:ascii="Times New Roman" w:hAnsi="Times New Roman" w:cs="Times New Roman"/>
          <w:sz w:val="24"/>
          <w:szCs w:val="24"/>
          <w:lang w:val="uk-UA"/>
        </w:rPr>
        <w:t>• Створ</w:t>
      </w:r>
      <w:r w:rsidR="009E3C6B" w:rsidRPr="00BB2BAD">
        <w:rPr>
          <w:rFonts w:ascii="Times New Roman" w:hAnsi="Times New Roman" w:cs="Times New Roman"/>
          <w:sz w:val="24"/>
          <w:szCs w:val="24"/>
          <w:lang w:val="uk-UA"/>
        </w:rPr>
        <w:t>ення</w:t>
      </w:r>
      <w:r w:rsidRPr="00BB2BAD">
        <w:rPr>
          <w:rFonts w:ascii="Times New Roman" w:hAnsi="Times New Roman" w:cs="Times New Roman"/>
          <w:sz w:val="24"/>
          <w:szCs w:val="24"/>
          <w:lang w:val="uk-UA"/>
        </w:rPr>
        <w:t xml:space="preserve"> </w:t>
      </w:r>
      <w:r w:rsidR="00087FAA" w:rsidRPr="00BB2BAD">
        <w:rPr>
          <w:rFonts w:ascii="Times New Roman" w:hAnsi="Times New Roman" w:cs="Times New Roman"/>
          <w:sz w:val="24"/>
          <w:szCs w:val="24"/>
          <w:lang w:val="uk-UA"/>
        </w:rPr>
        <w:t>та забезпеч</w:t>
      </w:r>
      <w:r w:rsidR="009E3C6B" w:rsidRPr="00BB2BAD">
        <w:rPr>
          <w:rFonts w:ascii="Times New Roman" w:hAnsi="Times New Roman" w:cs="Times New Roman"/>
          <w:sz w:val="24"/>
          <w:szCs w:val="24"/>
          <w:lang w:val="uk-UA"/>
        </w:rPr>
        <w:t>ення</w:t>
      </w:r>
      <w:r w:rsidRPr="00BB2BAD">
        <w:rPr>
          <w:rFonts w:ascii="Times New Roman" w:hAnsi="Times New Roman" w:cs="Times New Roman"/>
          <w:sz w:val="24"/>
          <w:szCs w:val="24"/>
          <w:lang w:val="uk-UA"/>
        </w:rPr>
        <w:t xml:space="preserve"> </w:t>
      </w:r>
      <w:r w:rsidR="00087FAA" w:rsidRPr="00BB2BAD">
        <w:rPr>
          <w:rFonts w:ascii="Times New Roman" w:hAnsi="Times New Roman" w:cs="Times New Roman"/>
          <w:sz w:val="24"/>
          <w:szCs w:val="24"/>
          <w:lang w:val="uk-UA"/>
        </w:rPr>
        <w:t>діяльн</w:t>
      </w:r>
      <w:r w:rsidR="009E3C6B" w:rsidRPr="00BB2BAD">
        <w:rPr>
          <w:rFonts w:ascii="Times New Roman" w:hAnsi="Times New Roman" w:cs="Times New Roman"/>
          <w:sz w:val="24"/>
          <w:szCs w:val="24"/>
          <w:lang w:val="uk-UA"/>
        </w:rPr>
        <w:t>ості</w:t>
      </w:r>
      <w:r w:rsidR="00087FAA" w:rsidRPr="00BB2BAD">
        <w:rPr>
          <w:rFonts w:ascii="Times New Roman" w:hAnsi="Times New Roman" w:cs="Times New Roman"/>
          <w:sz w:val="24"/>
          <w:szCs w:val="24"/>
          <w:lang w:val="uk-UA"/>
        </w:rPr>
        <w:t xml:space="preserve"> постійної Служби підтримки зелених </w:t>
      </w:r>
      <w:r w:rsidRPr="00BB2BAD">
        <w:rPr>
          <w:rFonts w:ascii="Times New Roman" w:hAnsi="Times New Roman" w:cs="Times New Roman"/>
          <w:sz w:val="24"/>
          <w:szCs w:val="24"/>
          <w:lang w:val="uk-UA"/>
        </w:rPr>
        <w:t xml:space="preserve">і </w:t>
      </w:r>
      <w:r w:rsidR="00087FAA" w:rsidRPr="00BB2BAD">
        <w:rPr>
          <w:rFonts w:ascii="Times New Roman" w:hAnsi="Times New Roman" w:cs="Times New Roman"/>
          <w:sz w:val="24"/>
          <w:szCs w:val="24"/>
          <w:lang w:val="uk-UA"/>
        </w:rPr>
        <w:t>циркулярних публічних закупівель</w:t>
      </w:r>
      <w:r w:rsidRPr="00BB2BAD">
        <w:rPr>
          <w:rFonts w:ascii="Times New Roman" w:hAnsi="Times New Roman" w:cs="Times New Roman"/>
          <w:sz w:val="24"/>
          <w:szCs w:val="24"/>
          <w:lang w:val="uk-UA"/>
        </w:rPr>
        <w:t>.</w:t>
      </w:r>
    </w:p>
    <w:p w14:paraId="5C4E6AF9" w14:textId="06E0E501" w:rsidR="00087FAA" w:rsidRPr="00BB2BAD" w:rsidRDefault="00E34F94" w:rsidP="00BB2BAD">
      <w:pPr>
        <w:pBdr>
          <w:top w:val="nil"/>
          <w:left w:val="nil"/>
          <w:bottom w:val="nil"/>
          <w:right w:val="nil"/>
          <w:between w:val="nil"/>
        </w:pBdr>
        <w:spacing w:after="120" w:line="240" w:lineRule="auto"/>
        <w:jc w:val="both"/>
        <w:rPr>
          <w:rFonts w:ascii="Times New Roman" w:hAnsi="Times New Roman" w:cs="Times New Roman"/>
          <w:sz w:val="24"/>
          <w:szCs w:val="24"/>
          <w:lang w:val="uk-UA"/>
        </w:rPr>
      </w:pPr>
      <w:r w:rsidRPr="00BB2BAD">
        <w:rPr>
          <w:rFonts w:ascii="Times New Roman" w:hAnsi="Times New Roman" w:cs="Times New Roman"/>
          <w:sz w:val="24"/>
          <w:szCs w:val="24"/>
          <w:lang w:val="uk-UA"/>
        </w:rPr>
        <w:t>• Р</w:t>
      </w:r>
      <w:r w:rsidR="00087FAA" w:rsidRPr="00BB2BAD">
        <w:rPr>
          <w:rFonts w:ascii="Times New Roman" w:hAnsi="Times New Roman" w:cs="Times New Roman"/>
          <w:sz w:val="24"/>
          <w:szCs w:val="24"/>
          <w:lang w:val="uk-UA"/>
        </w:rPr>
        <w:t xml:space="preserve">озроблення та проведення навчальних курсів </w:t>
      </w:r>
      <w:r w:rsidRPr="00BB2BAD">
        <w:rPr>
          <w:rFonts w:ascii="Times New Roman" w:hAnsi="Times New Roman" w:cs="Times New Roman"/>
          <w:sz w:val="24"/>
          <w:szCs w:val="24"/>
          <w:lang w:val="uk-UA"/>
        </w:rPr>
        <w:t>для</w:t>
      </w:r>
      <w:r w:rsidR="00087FAA" w:rsidRPr="00BB2BAD">
        <w:rPr>
          <w:rFonts w:ascii="Times New Roman" w:hAnsi="Times New Roman" w:cs="Times New Roman"/>
          <w:sz w:val="24"/>
          <w:szCs w:val="24"/>
          <w:lang w:val="uk-UA"/>
        </w:rPr>
        <w:t xml:space="preserve"> замовників </w:t>
      </w:r>
      <w:r w:rsidRPr="00BB2BAD">
        <w:rPr>
          <w:rFonts w:ascii="Times New Roman" w:hAnsi="Times New Roman" w:cs="Times New Roman"/>
          <w:sz w:val="24"/>
          <w:szCs w:val="24"/>
          <w:lang w:val="uk-UA"/>
        </w:rPr>
        <w:t xml:space="preserve">і </w:t>
      </w:r>
      <w:r w:rsidR="00087FAA" w:rsidRPr="00BB2BAD">
        <w:rPr>
          <w:rFonts w:ascii="Times New Roman" w:hAnsi="Times New Roman" w:cs="Times New Roman"/>
          <w:sz w:val="24"/>
          <w:szCs w:val="24"/>
          <w:lang w:val="uk-UA"/>
        </w:rPr>
        <w:t>постачальників</w:t>
      </w:r>
      <w:r w:rsidR="004313E6" w:rsidRPr="00BB2BAD">
        <w:rPr>
          <w:rFonts w:ascii="Times New Roman" w:hAnsi="Times New Roman" w:cs="Times New Roman"/>
          <w:sz w:val="24"/>
          <w:szCs w:val="24"/>
          <w:lang w:val="uk-UA"/>
        </w:rPr>
        <w:t xml:space="preserve"> з підвищення кваліфікації щодо</w:t>
      </w:r>
      <w:r w:rsidRPr="00BB2BAD">
        <w:rPr>
          <w:rFonts w:ascii="Times New Roman" w:hAnsi="Times New Roman" w:cs="Times New Roman"/>
          <w:sz w:val="24"/>
          <w:szCs w:val="24"/>
          <w:lang w:val="uk-UA"/>
        </w:rPr>
        <w:t xml:space="preserve"> зелених і </w:t>
      </w:r>
      <w:r w:rsidR="00087FAA" w:rsidRPr="00BB2BAD">
        <w:rPr>
          <w:rFonts w:ascii="Times New Roman" w:hAnsi="Times New Roman" w:cs="Times New Roman"/>
          <w:sz w:val="24"/>
          <w:szCs w:val="24"/>
          <w:lang w:val="uk-UA"/>
        </w:rPr>
        <w:t>циркулярних публічних закупівель</w:t>
      </w:r>
      <w:r w:rsidRPr="00BB2BAD">
        <w:rPr>
          <w:rFonts w:ascii="Times New Roman" w:hAnsi="Times New Roman" w:cs="Times New Roman"/>
          <w:sz w:val="24"/>
          <w:szCs w:val="24"/>
          <w:lang w:val="uk-UA"/>
        </w:rPr>
        <w:t>.</w:t>
      </w:r>
    </w:p>
    <w:p w14:paraId="07FF8CF0" w14:textId="0E5C1859" w:rsidR="00B36779" w:rsidRPr="00BB2BAD" w:rsidRDefault="00F717C4" w:rsidP="00BB2BAD">
      <w:pPr>
        <w:pStyle w:val="a5"/>
        <w:spacing w:before="0" w:beforeAutospacing="0" w:after="0" w:afterAutospacing="0"/>
        <w:rPr>
          <w:lang w:val="uk-UA"/>
        </w:rPr>
      </w:pPr>
      <w:r w:rsidRPr="00BB2BAD">
        <w:rPr>
          <w:lang w:val="uk-UA"/>
        </w:rPr>
        <w:t xml:space="preserve">• Спрямувати фінансові стимули та </w:t>
      </w:r>
      <w:r w:rsidR="004313E6" w:rsidRPr="00BB2BAD">
        <w:rPr>
          <w:lang w:val="uk-UA"/>
        </w:rPr>
        <w:t xml:space="preserve">грантову </w:t>
      </w:r>
      <w:r w:rsidRPr="00BB2BAD">
        <w:rPr>
          <w:lang w:val="uk-UA"/>
        </w:rPr>
        <w:t xml:space="preserve"> підтримку підприємств — особливо МСП — </w:t>
      </w:r>
      <w:r w:rsidR="009E3C6B" w:rsidRPr="00BB2BAD">
        <w:rPr>
          <w:lang w:val="uk-UA"/>
        </w:rPr>
        <w:t>для</w:t>
      </w:r>
      <w:r w:rsidRPr="00BB2BAD">
        <w:rPr>
          <w:lang w:val="uk-UA"/>
        </w:rPr>
        <w:t xml:space="preserve"> </w:t>
      </w:r>
      <w:r w:rsidR="004313E6" w:rsidRPr="00BB2BAD">
        <w:rPr>
          <w:lang w:val="uk-UA"/>
        </w:rPr>
        <w:t>виконанн</w:t>
      </w:r>
      <w:r w:rsidR="009E3C6B" w:rsidRPr="00BB2BAD">
        <w:rPr>
          <w:lang w:val="uk-UA"/>
        </w:rPr>
        <w:t>я</w:t>
      </w:r>
      <w:r w:rsidR="004313E6" w:rsidRPr="00BB2BAD">
        <w:rPr>
          <w:lang w:val="uk-UA"/>
        </w:rPr>
        <w:t xml:space="preserve"> вимог екологічних </w:t>
      </w:r>
      <w:r w:rsidRPr="00BB2BAD">
        <w:rPr>
          <w:lang w:val="uk-UA"/>
        </w:rPr>
        <w:t xml:space="preserve"> критеріїв, </w:t>
      </w:r>
      <w:r w:rsidR="004313E6" w:rsidRPr="00BB2BAD">
        <w:rPr>
          <w:lang w:val="uk-UA"/>
        </w:rPr>
        <w:t>проходженні еко- сертифікації та ефективного застосування</w:t>
      </w:r>
      <w:r w:rsidRPr="00BB2BAD">
        <w:rPr>
          <w:lang w:val="uk-UA"/>
        </w:rPr>
        <w:t xml:space="preserve"> еко</w:t>
      </w:r>
      <w:r w:rsidR="004313E6" w:rsidRPr="00BB2BAD">
        <w:rPr>
          <w:lang w:val="uk-UA"/>
        </w:rPr>
        <w:t xml:space="preserve">- </w:t>
      </w:r>
      <w:r w:rsidRPr="00BB2BAD">
        <w:rPr>
          <w:lang w:val="uk-UA"/>
        </w:rPr>
        <w:t>маркування.</w:t>
      </w:r>
    </w:p>
    <w:p w14:paraId="7F5F9AA0" w14:textId="77777777" w:rsidR="00752E29" w:rsidRPr="00BB2BAD" w:rsidRDefault="00752E29" w:rsidP="00BB2BAD">
      <w:pPr>
        <w:pStyle w:val="3"/>
        <w:spacing w:before="0" w:beforeAutospacing="0" w:after="0" w:afterAutospacing="0"/>
        <w:rPr>
          <w:color w:val="70AD47" w:themeColor="accent6"/>
          <w:sz w:val="24"/>
          <w:szCs w:val="24"/>
          <w:lang w:val="uk-UA"/>
        </w:rPr>
      </w:pPr>
    </w:p>
    <w:p w14:paraId="662BEE0B" w14:textId="0F3C4899" w:rsidR="00866E5A" w:rsidRPr="00BB2BAD" w:rsidRDefault="00883A85" w:rsidP="00BB2BAD">
      <w:pPr>
        <w:pStyle w:val="3"/>
        <w:spacing w:before="0" w:beforeAutospacing="0" w:after="0" w:afterAutospacing="0"/>
        <w:rPr>
          <w:color w:val="368A5E"/>
          <w:sz w:val="28"/>
          <w:szCs w:val="28"/>
          <w:lang w:val="uk-UA"/>
        </w:rPr>
      </w:pPr>
      <w:r w:rsidRPr="00BB2BAD">
        <w:rPr>
          <w:color w:val="368A5E"/>
          <w:sz w:val="28"/>
          <w:szCs w:val="28"/>
          <w:lang w:val="uk-UA"/>
        </w:rPr>
        <w:t>Огляд регіонів з з пріоритетним потенціалом для інтеграції ветеранів у зелені професії</w:t>
      </w:r>
    </w:p>
    <w:p w14:paraId="0A1AE78D" w14:textId="7E1EC667" w:rsidR="00883A85" w:rsidRPr="00BB2BAD" w:rsidRDefault="008C028A" w:rsidP="00BB2BAD">
      <w:pPr>
        <w:spacing w:after="0" w:line="240" w:lineRule="auto"/>
        <w:outlineLvl w:val="2"/>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Керуючись методологією для підготовки огляду було використано чотири</w:t>
      </w:r>
      <w:r w:rsidR="00883A85" w:rsidRPr="00BB2BAD">
        <w:rPr>
          <w:rFonts w:ascii="Times New Roman" w:eastAsia="Times New Roman" w:hAnsi="Times New Roman" w:cs="Times New Roman"/>
          <w:sz w:val="24"/>
          <w:szCs w:val="24"/>
          <w:lang w:val="uk-UA"/>
        </w:rPr>
        <w:t xml:space="preserve"> джерела даних: </w:t>
      </w:r>
    </w:p>
    <w:p w14:paraId="4531BE33" w14:textId="362A4865" w:rsidR="00883A85" w:rsidRPr="00BB2BAD" w:rsidRDefault="008C028A" w:rsidP="00BB2BAD">
      <w:pPr>
        <w:numPr>
          <w:ilvl w:val="0"/>
          <w:numId w:val="5"/>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К</w:t>
      </w:r>
      <w:r w:rsidR="00883A85" w:rsidRPr="00BB2BAD">
        <w:rPr>
          <w:rFonts w:ascii="Times New Roman" w:eastAsia="Times New Roman" w:hAnsi="Times New Roman" w:cs="Times New Roman"/>
          <w:sz w:val="24"/>
          <w:szCs w:val="24"/>
          <w:lang w:val="uk-UA"/>
        </w:rPr>
        <w:t>артування зон конфлікту та рівня руйнувань</w:t>
      </w:r>
      <w:r w:rsidRPr="00BB2BAD">
        <w:rPr>
          <w:rFonts w:ascii="Times New Roman" w:eastAsia="Times New Roman" w:hAnsi="Times New Roman" w:cs="Times New Roman"/>
          <w:sz w:val="24"/>
          <w:szCs w:val="24"/>
          <w:lang w:val="uk-UA"/>
        </w:rPr>
        <w:t>.</w:t>
      </w:r>
    </w:p>
    <w:p w14:paraId="205A8A4A" w14:textId="25A38A94" w:rsidR="00883A85" w:rsidRPr="00BB2BAD" w:rsidRDefault="008C028A" w:rsidP="00BB2BAD">
      <w:pPr>
        <w:numPr>
          <w:ilvl w:val="0"/>
          <w:numId w:val="5"/>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А</w:t>
      </w:r>
      <w:r w:rsidR="00883A85" w:rsidRPr="00BB2BAD">
        <w:rPr>
          <w:rFonts w:ascii="Times New Roman" w:eastAsia="Times New Roman" w:hAnsi="Times New Roman" w:cs="Times New Roman"/>
          <w:sz w:val="24"/>
          <w:szCs w:val="24"/>
          <w:lang w:val="uk-UA"/>
        </w:rPr>
        <w:t>наліз існуючої інфраструктури й природно-ресурсного потенціалу</w:t>
      </w:r>
      <w:r w:rsidR="009E3C6B" w:rsidRPr="00BB2BAD">
        <w:rPr>
          <w:rFonts w:ascii="Times New Roman" w:eastAsia="Times New Roman" w:hAnsi="Times New Roman" w:cs="Times New Roman"/>
          <w:sz w:val="24"/>
          <w:szCs w:val="24"/>
          <w:lang w:val="uk-UA"/>
        </w:rPr>
        <w:t>.</w:t>
      </w:r>
    </w:p>
    <w:p w14:paraId="4C77F19A" w14:textId="560B02A4" w:rsidR="00883A85" w:rsidRPr="00BB2BAD" w:rsidRDefault="009E3C6B" w:rsidP="00BB2BAD">
      <w:pPr>
        <w:numPr>
          <w:ilvl w:val="0"/>
          <w:numId w:val="5"/>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Статистичні данні</w:t>
      </w:r>
      <w:r w:rsidR="00883A85" w:rsidRPr="00BB2BAD">
        <w:rPr>
          <w:rFonts w:ascii="Times New Roman" w:eastAsia="Times New Roman" w:hAnsi="Times New Roman" w:cs="Times New Roman"/>
          <w:sz w:val="24"/>
          <w:szCs w:val="24"/>
          <w:lang w:val="uk-UA"/>
        </w:rPr>
        <w:t xml:space="preserve"> ринку праці за секторами та професіями</w:t>
      </w:r>
      <w:r w:rsidR="008C028A" w:rsidRPr="00BB2BAD">
        <w:rPr>
          <w:rFonts w:ascii="Times New Roman" w:eastAsia="Times New Roman" w:hAnsi="Times New Roman" w:cs="Times New Roman"/>
          <w:sz w:val="24"/>
          <w:szCs w:val="24"/>
          <w:lang w:val="uk-UA"/>
        </w:rPr>
        <w:t>.</w:t>
      </w:r>
    </w:p>
    <w:p w14:paraId="307C8E0B" w14:textId="6C47B6D2" w:rsidR="00883A85" w:rsidRPr="00BB2BAD" w:rsidRDefault="009E3C6B" w:rsidP="00BB2BAD">
      <w:pPr>
        <w:numPr>
          <w:ilvl w:val="0"/>
          <w:numId w:val="5"/>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Результати опитувань проведених в межах дослідження (роботодавці, ветерани та інші зацікавлені сторони)</w:t>
      </w:r>
      <w:r w:rsidR="00883A85" w:rsidRPr="00BB2BAD">
        <w:rPr>
          <w:rFonts w:ascii="Times New Roman" w:eastAsia="Times New Roman" w:hAnsi="Times New Roman" w:cs="Times New Roman"/>
          <w:sz w:val="24"/>
          <w:szCs w:val="24"/>
          <w:lang w:val="uk-UA"/>
        </w:rPr>
        <w:t>.</w:t>
      </w:r>
    </w:p>
    <w:p w14:paraId="12984307" w14:textId="77777777" w:rsidR="008C028A" w:rsidRPr="00BB2BAD" w:rsidRDefault="008C028A" w:rsidP="00BB2BAD">
      <w:pPr>
        <w:spacing w:after="0" w:line="240" w:lineRule="auto"/>
        <w:rPr>
          <w:rFonts w:ascii="Times New Roman" w:eastAsia="Times New Roman" w:hAnsi="Times New Roman" w:cs="Times New Roman"/>
          <w:sz w:val="24"/>
          <w:szCs w:val="24"/>
          <w:lang w:val="uk-UA"/>
        </w:rPr>
      </w:pPr>
    </w:p>
    <w:p w14:paraId="35620175" w14:textId="4EE5F680" w:rsidR="00883A85" w:rsidRPr="00BB2BAD" w:rsidRDefault="00883A85"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На цій основі кожен регіон отримав оцінки за двома показниками: готовність до реалізації проєктів у ближчій перспективі та середньостроковий потенціал</w:t>
      </w:r>
      <w:r w:rsidR="008C028A" w:rsidRPr="00BB2BAD">
        <w:rPr>
          <w:rFonts w:ascii="Times New Roman" w:eastAsia="Times New Roman" w:hAnsi="Times New Roman" w:cs="Times New Roman"/>
          <w:sz w:val="24"/>
          <w:szCs w:val="24"/>
          <w:lang w:val="uk-UA"/>
        </w:rPr>
        <w:t xml:space="preserve"> створення нових</w:t>
      </w:r>
      <w:r w:rsidRPr="00BB2BAD">
        <w:rPr>
          <w:rFonts w:ascii="Times New Roman" w:eastAsia="Times New Roman" w:hAnsi="Times New Roman" w:cs="Times New Roman"/>
          <w:sz w:val="24"/>
          <w:szCs w:val="24"/>
          <w:lang w:val="uk-UA"/>
        </w:rPr>
        <w:t xml:space="preserve"> зелених робочих місць.</w:t>
      </w:r>
    </w:p>
    <w:p w14:paraId="2E9070D5" w14:textId="77777777" w:rsidR="00883A85" w:rsidRPr="00BB2BAD" w:rsidRDefault="00883A85" w:rsidP="00BB2BAD">
      <w:pPr>
        <w:spacing w:after="0" w:line="240" w:lineRule="auto"/>
        <w:rPr>
          <w:rFonts w:ascii="Times New Roman" w:eastAsia="Times New Roman" w:hAnsi="Times New Roman" w:cs="Times New Roman"/>
          <w:sz w:val="24"/>
          <w:szCs w:val="24"/>
          <w:lang w:val="uk-UA"/>
        </w:rPr>
      </w:pPr>
    </w:p>
    <w:p w14:paraId="204F11E2" w14:textId="77777777" w:rsidR="008C028A" w:rsidRPr="00BB2BAD" w:rsidRDefault="00883A85"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Ці висновки мають виключно аналітичний характер</w:t>
      </w:r>
      <w:r w:rsidR="008C028A" w:rsidRPr="00BB2BAD">
        <w:rPr>
          <w:rFonts w:ascii="Times New Roman" w:eastAsia="Times New Roman" w:hAnsi="Times New Roman" w:cs="Times New Roman"/>
          <w:sz w:val="24"/>
          <w:szCs w:val="24"/>
          <w:lang w:val="uk-UA"/>
        </w:rPr>
        <w:t xml:space="preserve">, як орієнтири </w:t>
      </w:r>
      <w:r w:rsidRPr="00BB2BAD">
        <w:rPr>
          <w:rFonts w:ascii="Times New Roman" w:eastAsia="Times New Roman" w:hAnsi="Times New Roman" w:cs="Times New Roman"/>
          <w:sz w:val="24"/>
          <w:szCs w:val="24"/>
          <w:lang w:val="uk-UA"/>
        </w:rPr>
        <w:t xml:space="preserve"> орієнтирами для старту ініціатив і потребують регулярного оновлення в міру надходження нових даних і змін</w:t>
      </w:r>
      <w:r w:rsidR="008C028A" w:rsidRPr="00BB2BAD">
        <w:rPr>
          <w:rFonts w:ascii="Times New Roman" w:eastAsia="Times New Roman" w:hAnsi="Times New Roman" w:cs="Times New Roman"/>
          <w:sz w:val="24"/>
          <w:szCs w:val="24"/>
          <w:lang w:val="uk-UA"/>
        </w:rPr>
        <w:t>и ситуацій.</w:t>
      </w:r>
    </w:p>
    <w:p w14:paraId="549EDE1F" w14:textId="77777777" w:rsidR="008C028A" w:rsidRPr="00BB2BAD" w:rsidRDefault="008C028A" w:rsidP="00BB2BAD">
      <w:pPr>
        <w:spacing w:after="0" w:line="240" w:lineRule="auto"/>
        <w:rPr>
          <w:rFonts w:ascii="Times New Roman" w:eastAsia="Times New Roman" w:hAnsi="Times New Roman" w:cs="Times New Roman"/>
          <w:sz w:val="24"/>
          <w:szCs w:val="24"/>
          <w:lang w:val="uk-UA"/>
        </w:rPr>
      </w:pPr>
    </w:p>
    <w:p w14:paraId="133B8F4D" w14:textId="6895F318" w:rsidR="00883A85" w:rsidRPr="00BB2BAD" w:rsidRDefault="00883A85"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lastRenderedPageBreak/>
        <w:t>Західна Україна (наприклад, Львівська, Івано-Франківська, Закарпатська області)</w:t>
      </w:r>
      <w:r w:rsidRPr="00BB2BAD">
        <w:rPr>
          <w:rFonts w:ascii="Times New Roman" w:eastAsia="Times New Roman" w:hAnsi="Times New Roman" w:cs="Times New Roman"/>
          <w:sz w:val="24"/>
          <w:szCs w:val="24"/>
          <w:lang w:val="uk-UA"/>
        </w:rPr>
        <w:br/>
        <w:t xml:space="preserve">• </w:t>
      </w:r>
      <w:r w:rsidRPr="00BB2BAD">
        <w:rPr>
          <w:rFonts w:ascii="Times New Roman" w:eastAsia="Times New Roman" w:hAnsi="Times New Roman" w:cs="Times New Roman"/>
          <w:b/>
          <w:bCs/>
          <w:sz w:val="24"/>
          <w:szCs w:val="24"/>
          <w:lang w:val="uk-UA"/>
        </w:rPr>
        <w:t>Контекст.</w:t>
      </w:r>
      <w:r w:rsidRPr="00BB2BAD">
        <w:rPr>
          <w:rFonts w:ascii="Times New Roman" w:eastAsia="Times New Roman" w:hAnsi="Times New Roman" w:cs="Times New Roman"/>
          <w:sz w:val="24"/>
          <w:szCs w:val="24"/>
          <w:lang w:val="uk-UA"/>
        </w:rPr>
        <w:t xml:space="preserve"> Ці регіони менше постраждали від прямих бойових дій, мають розвинений туристичний сектор, потужну ІТ-галузь і високий потенціал у відновлюваній енергетиці. У їхній структурі також активно працюють громадські організації, які підтримують ВПО та ветеранів.</w:t>
      </w:r>
      <w:r w:rsidRPr="00BB2BAD">
        <w:rPr>
          <w:rFonts w:ascii="Times New Roman" w:eastAsia="Times New Roman" w:hAnsi="Times New Roman" w:cs="Times New Roman"/>
          <w:sz w:val="24"/>
          <w:szCs w:val="24"/>
          <w:lang w:val="uk-UA"/>
        </w:rPr>
        <w:br/>
        <w:t xml:space="preserve">• </w:t>
      </w:r>
      <w:r w:rsidRPr="00BB2BAD">
        <w:rPr>
          <w:rFonts w:ascii="Times New Roman" w:eastAsia="Times New Roman" w:hAnsi="Times New Roman" w:cs="Times New Roman"/>
          <w:b/>
          <w:bCs/>
          <w:sz w:val="24"/>
          <w:szCs w:val="24"/>
          <w:lang w:val="uk-UA"/>
        </w:rPr>
        <w:t>Можливості.</w:t>
      </w:r>
      <w:r w:rsidRPr="00BB2BAD">
        <w:rPr>
          <w:rFonts w:ascii="Times New Roman" w:eastAsia="Times New Roman" w:hAnsi="Times New Roman" w:cs="Times New Roman"/>
          <w:sz w:val="24"/>
          <w:szCs w:val="24"/>
          <w:lang w:val="uk-UA"/>
        </w:rPr>
        <w:t xml:space="preserve"> Розвиток невеликих об’єктів відновлюваної енергетики (сонячні, гідро, біогаз), сталий аграрний сектор, </w:t>
      </w:r>
      <w:r w:rsidR="008C028A" w:rsidRPr="00BB2BAD">
        <w:rPr>
          <w:rFonts w:ascii="Times New Roman" w:eastAsia="Times New Roman" w:hAnsi="Times New Roman" w:cs="Times New Roman"/>
          <w:sz w:val="24"/>
          <w:szCs w:val="24"/>
          <w:lang w:val="uk-UA"/>
        </w:rPr>
        <w:t xml:space="preserve">відновлення </w:t>
      </w:r>
      <w:r w:rsidRPr="00BB2BAD">
        <w:rPr>
          <w:rFonts w:ascii="Times New Roman" w:eastAsia="Times New Roman" w:hAnsi="Times New Roman" w:cs="Times New Roman"/>
          <w:sz w:val="24"/>
          <w:szCs w:val="24"/>
          <w:lang w:val="uk-UA"/>
        </w:rPr>
        <w:t>лісів</w:t>
      </w:r>
      <w:r w:rsidR="008C028A" w:rsidRPr="00BB2BAD">
        <w:rPr>
          <w:rFonts w:ascii="Times New Roman" w:eastAsia="Times New Roman" w:hAnsi="Times New Roman" w:cs="Times New Roman"/>
          <w:sz w:val="24"/>
          <w:szCs w:val="24"/>
          <w:lang w:val="uk-UA"/>
        </w:rPr>
        <w:t xml:space="preserve"> та стале лісокористування, деревопереробна промисловість яка відповідає екологічним стандартам  (FSC, еко- маркування), сталий туризм </w:t>
      </w:r>
      <w:r w:rsidRPr="00BB2BAD">
        <w:rPr>
          <w:rFonts w:ascii="Times New Roman" w:eastAsia="Times New Roman" w:hAnsi="Times New Roman" w:cs="Times New Roman"/>
          <w:sz w:val="24"/>
          <w:szCs w:val="24"/>
          <w:lang w:val="uk-UA"/>
        </w:rPr>
        <w:t xml:space="preserve"> та ініціативи з енергоефективного будівництва житла.</w:t>
      </w:r>
    </w:p>
    <w:p w14:paraId="2120B03A" w14:textId="77777777" w:rsidR="00883A85" w:rsidRPr="00BB2BAD" w:rsidRDefault="00883A85" w:rsidP="00BB2BAD">
      <w:pPr>
        <w:spacing w:after="0" w:line="240" w:lineRule="auto"/>
        <w:rPr>
          <w:rFonts w:ascii="Times New Roman" w:eastAsia="Times New Roman" w:hAnsi="Times New Roman" w:cs="Times New Roman"/>
          <w:b/>
          <w:bCs/>
          <w:sz w:val="24"/>
          <w:szCs w:val="24"/>
          <w:lang w:val="uk-UA"/>
        </w:rPr>
      </w:pPr>
    </w:p>
    <w:p w14:paraId="6EF53491" w14:textId="5A7C140E" w:rsidR="00883A85" w:rsidRPr="00BB2BAD" w:rsidRDefault="00883A85"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Київ та центральна Україна</w:t>
      </w:r>
      <w:r w:rsidRPr="00BB2BAD">
        <w:rPr>
          <w:rFonts w:ascii="Times New Roman" w:eastAsia="Times New Roman" w:hAnsi="Times New Roman" w:cs="Times New Roman"/>
          <w:sz w:val="24"/>
          <w:szCs w:val="24"/>
          <w:lang w:val="uk-UA"/>
        </w:rPr>
        <w:br/>
        <w:t xml:space="preserve">• </w:t>
      </w:r>
      <w:r w:rsidRPr="00BB2BAD">
        <w:rPr>
          <w:rFonts w:ascii="Times New Roman" w:eastAsia="Times New Roman" w:hAnsi="Times New Roman" w:cs="Times New Roman"/>
          <w:b/>
          <w:bCs/>
          <w:sz w:val="24"/>
          <w:szCs w:val="24"/>
          <w:lang w:val="uk-UA"/>
        </w:rPr>
        <w:t>Контекст.</w:t>
      </w:r>
      <w:r w:rsidRPr="00BB2BAD">
        <w:rPr>
          <w:rFonts w:ascii="Times New Roman" w:eastAsia="Times New Roman" w:hAnsi="Times New Roman" w:cs="Times New Roman"/>
          <w:sz w:val="24"/>
          <w:szCs w:val="24"/>
          <w:lang w:val="uk-UA"/>
        </w:rPr>
        <w:t xml:space="preserve"> Центр державного управління, бізнесу й міжнародної співпраці — існує значний попит на сталий розвиток у процесах реконструкції міської інфраструктури.</w:t>
      </w:r>
      <w:r w:rsidRPr="00BB2BAD">
        <w:rPr>
          <w:rFonts w:ascii="Times New Roman" w:eastAsia="Times New Roman" w:hAnsi="Times New Roman" w:cs="Times New Roman"/>
          <w:sz w:val="24"/>
          <w:szCs w:val="24"/>
          <w:lang w:val="uk-UA"/>
        </w:rPr>
        <w:br/>
        <w:t xml:space="preserve">• </w:t>
      </w:r>
      <w:r w:rsidRPr="00BB2BAD">
        <w:rPr>
          <w:rFonts w:ascii="Times New Roman" w:eastAsia="Times New Roman" w:hAnsi="Times New Roman" w:cs="Times New Roman"/>
          <w:b/>
          <w:bCs/>
          <w:sz w:val="24"/>
          <w:szCs w:val="24"/>
          <w:lang w:val="uk-UA"/>
        </w:rPr>
        <w:t>Можливості.</w:t>
      </w:r>
      <w:r w:rsidRPr="00BB2BAD">
        <w:rPr>
          <w:rFonts w:ascii="Times New Roman" w:eastAsia="Times New Roman" w:hAnsi="Times New Roman" w:cs="Times New Roman"/>
          <w:sz w:val="24"/>
          <w:szCs w:val="24"/>
          <w:lang w:val="uk-UA"/>
        </w:rPr>
        <w:t xml:space="preserve"> Розширення міської зеленої інфраструктури (парки, зелені дахи), </w:t>
      </w:r>
      <w:r w:rsidR="008C028A" w:rsidRPr="00BB2BAD">
        <w:rPr>
          <w:rFonts w:ascii="Times New Roman" w:eastAsia="Times New Roman" w:hAnsi="Times New Roman" w:cs="Times New Roman"/>
          <w:sz w:val="24"/>
          <w:szCs w:val="24"/>
          <w:lang w:val="uk-UA"/>
        </w:rPr>
        <w:t xml:space="preserve">заходи з енергозбереження </w:t>
      </w:r>
      <w:r w:rsidRPr="00BB2BAD">
        <w:rPr>
          <w:rFonts w:ascii="Times New Roman" w:eastAsia="Times New Roman" w:hAnsi="Times New Roman" w:cs="Times New Roman"/>
          <w:sz w:val="24"/>
          <w:szCs w:val="24"/>
          <w:lang w:val="uk-UA"/>
        </w:rPr>
        <w:t>будівель</w:t>
      </w:r>
      <w:r w:rsidR="008C028A" w:rsidRPr="00BB2BAD">
        <w:rPr>
          <w:rFonts w:ascii="Times New Roman" w:eastAsia="Times New Roman" w:hAnsi="Times New Roman" w:cs="Times New Roman"/>
          <w:sz w:val="24"/>
          <w:szCs w:val="24"/>
          <w:lang w:val="uk-UA"/>
        </w:rPr>
        <w:t xml:space="preserve"> (приватний і публічний сектор)</w:t>
      </w:r>
      <w:r w:rsidRPr="00BB2BAD">
        <w:rPr>
          <w:rFonts w:ascii="Times New Roman" w:eastAsia="Times New Roman" w:hAnsi="Times New Roman" w:cs="Times New Roman"/>
          <w:sz w:val="24"/>
          <w:szCs w:val="24"/>
          <w:lang w:val="uk-UA"/>
        </w:rPr>
        <w:t xml:space="preserve">, </w:t>
      </w:r>
      <w:r w:rsidR="00C60463" w:rsidRPr="00BB2BAD">
        <w:rPr>
          <w:rFonts w:ascii="Times New Roman" w:eastAsia="Times New Roman" w:hAnsi="Times New Roman" w:cs="Times New Roman"/>
          <w:sz w:val="24"/>
          <w:szCs w:val="24"/>
          <w:lang w:val="uk-UA"/>
        </w:rPr>
        <w:t>зелене будівництво, розподілена генерація енергії з застосуванням ВДЕ, управління відходами та збільшення обсягу їх переробки</w:t>
      </w:r>
      <w:r w:rsidRPr="00BB2BAD">
        <w:rPr>
          <w:rFonts w:ascii="Times New Roman" w:eastAsia="Times New Roman" w:hAnsi="Times New Roman" w:cs="Times New Roman"/>
          <w:sz w:val="24"/>
          <w:szCs w:val="24"/>
          <w:lang w:val="uk-UA"/>
        </w:rPr>
        <w:t>, розвиток низьковуглецевої логістики (електрозаправки, розумний транспорт).</w:t>
      </w:r>
    </w:p>
    <w:p w14:paraId="187535B1" w14:textId="77777777" w:rsidR="00883A85" w:rsidRPr="00BB2BAD" w:rsidRDefault="00883A85" w:rsidP="00BB2BAD">
      <w:pPr>
        <w:spacing w:after="0" w:line="240" w:lineRule="auto"/>
        <w:rPr>
          <w:rFonts w:ascii="Times New Roman" w:eastAsia="Times New Roman" w:hAnsi="Times New Roman" w:cs="Times New Roman"/>
          <w:b/>
          <w:bCs/>
          <w:sz w:val="24"/>
          <w:szCs w:val="24"/>
          <w:lang w:val="uk-UA"/>
        </w:rPr>
      </w:pPr>
    </w:p>
    <w:p w14:paraId="4FEE9656" w14:textId="61F95337" w:rsidR="00883A85" w:rsidRPr="00BB2BAD" w:rsidRDefault="00883A85"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Південна Україна (наприклад, Одеська й Миколаївська області)</w:t>
      </w:r>
      <w:r w:rsidRPr="00BB2BAD">
        <w:rPr>
          <w:rFonts w:ascii="Times New Roman" w:eastAsia="Times New Roman" w:hAnsi="Times New Roman" w:cs="Times New Roman"/>
          <w:sz w:val="24"/>
          <w:szCs w:val="24"/>
          <w:lang w:val="uk-UA"/>
        </w:rPr>
        <w:br/>
        <w:t xml:space="preserve">• </w:t>
      </w:r>
      <w:r w:rsidRPr="00BB2BAD">
        <w:rPr>
          <w:rFonts w:ascii="Times New Roman" w:eastAsia="Times New Roman" w:hAnsi="Times New Roman" w:cs="Times New Roman"/>
          <w:b/>
          <w:bCs/>
          <w:sz w:val="24"/>
          <w:szCs w:val="24"/>
          <w:lang w:val="uk-UA"/>
        </w:rPr>
        <w:t>Контекст.</w:t>
      </w:r>
      <w:r w:rsidRPr="00BB2BAD">
        <w:rPr>
          <w:rFonts w:ascii="Times New Roman" w:eastAsia="Times New Roman" w:hAnsi="Times New Roman" w:cs="Times New Roman"/>
          <w:sz w:val="24"/>
          <w:szCs w:val="24"/>
          <w:lang w:val="uk-UA"/>
        </w:rPr>
        <w:t xml:space="preserve"> Доступ до морської інфраструктури й портів, узбережжя з великим потенціалом для вітрової енергетики вздовж Чорноморського узбережжя.</w:t>
      </w:r>
      <w:r w:rsidRPr="00BB2BAD">
        <w:rPr>
          <w:rFonts w:ascii="Times New Roman" w:eastAsia="Times New Roman" w:hAnsi="Times New Roman" w:cs="Times New Roman"/>
          <w:sz w:val="24"/>
          <w:szCs w:val="24"/>
          <w:lang w:val="uk-UA"/>
        </w:rPr>
        <w:br/>
        <w:t xml:space="preserve">• </w:t>
      </w:r>
      <w:r w:rsidRPr="00BB2BAD">
        <w:rPr>
          <w:rFonts w:ascii="Times New Roman" w:eastAsia="Times New Roman" w:hAnsi="Times New Roman" w:cs="Times New Roman"/>
          <w:b/>
          <w:bCs/>
          <w:sz w:val="24"/>
          <w:szCs w:val="24"/>
          <w:lang w:val="uk-UA"/>
        </w:rPr>
        <w:t>Можливості.</w:t>
      </w:r>
      <w:r w:rsidRPr="00BB2BAD">
        <w:rPr>
          <w:rFonts w:ascii="Times New Roman" w:eastAsia="Times New Roman" w:hAnsi="Times New Roman" w:cs="Times New Roman"/>
          <w:sz w:val="24"/>
          <w:szCs w:val="24"/>
          <w:lang w:val="uk-UA"/>
        </w:rPr>
        <w:t xml:space="preserve"> Будівництво наземних і морських вітрових електростанцій, </w:t>
      </w:r>
      <w:r w:rsidR="00C60463" w:rsidRPr="00BB2BAD">
        <w:rPr>
          <w:rFonts w:ascii="Times New Roman" w:eastAsia="Times New Roman" w:hAnsi="Times New Roman" w:cs="Times New Roman"/>
          <w:sz w:val="24"/>
          <w:szCs w:val="24"/>
          <w:lang w:val="uk-UA"/>
        </w:rPr>
        <w:t xml:space="preserve">екологічне управління в </w:t>
      </w:r>
      <w:r w:rsidRPr="00BB2BAD">
        <w:rPr>
          <w:rFonts w:ascii="Times New Roman" w:eastAsia="Times New Roman" w:hAnsi="Times New Roman" w:cs="Times New Roman"/>
          <w:sz w:val="24"/>
          <w:szCs w:val="24"/>
          <w:lang w:val="uk-UA"/>
        </w:rPr>
        <w:t>портов</w:t>
      </w:r>
      <w:r w:rsidR="00C60463" w:rsidRPr="00BB2BAD">
        <w:rPr>
          <w:rFonts w:ascii="Times New Roman" w:eastAsia="Times New Roman" w:hAnsi="Times New Roman" w:cs="Times New Roman"/>
          <w:sz w:val="24"/>
          <w:szCs w:val="24"/>
          <w:lang w:val="uk-UA"/>
        </w:rPr>
        <w:t>ій</w:t>
      </w:r>
      <w:r w:rsidRPr="00BB2BAD">
        <w:rPr>
          <w:rFonts w:ascii="Times New Roman" w:eastAsia="Times New Roman" w:hAnsi="Times New Roman" w:cs="Times New Roman"/>
          <w:sz w:val="24"/>
          <w:szCs w:val="24"/>
          <w:lang w:val="uk-UA"/>
        </w:rPr>
        <w:t xml:space="preserve"> діяльн</w:t>
      </w:r>
      <w:r w:rsidR="00C60463" w:rsidRPr="00BB2BAD">
        <w:rPr>
          <w:rFonts w:ascii="Times New Roman" w:eastAsia="Times New Roman" w:hAnsi="Times New Roman" w:cs="Times New Roman"/>
          <w:sz w:val="24"/>
          <w:szCs w:val="24"/>
          <w:lang w:val="uk-UA"/>
        </w:rPr>
        <w:t>ості</w:t>
      </w:r>
      <w:r w:rsidRPr="00BB2BAD">
        <w:rPr>
          <w:rFonts w:ascii="Times New Roman" w:eastAsia="Times New Roman" w:hAnsi="Times New Roman" w:cs="Times New Roman"/>
          <w:sz w:val="24"/>
          <w:szCs w:val="24"/>
          <w:lang w:val="uk-UA"/>
        </w:rPr>
        <w:t xml:space="preserve">, </w:t>
      </w:r>
      <w:r w:rsidR="00C60463" w:rsidRPr="00BB2BAD">
        <w:rPr>
          <w:rFonts w:ascii="Times New Roman" w:eastAsia="Times New Roman" w:hAnsi="Times New Roman" w:cs="Times New Roman"/>
          <w:sz w:val="24"/>
          <w:szCs w:val="24"/>
          <w:lang w:val="uk-UA"/>
        </w:rPr>
        <w:t xml:space="preserve">органічне виробництво, </w:t>
      </w:r>
      <w:r w:rsidRPr="00BB2BAD">
        <w:rPr>
          <w:rFonts w:ascii="Times New Roman" w:eastAsia="Times New Roman" w:hAnsi="Times New Roman" w:cs="Times New Roman"/>
          <w:sz w:val="24"/>
          <w:szCs w:val="24"/>
          <w:lang w:val="uk-UA"/>
        </w:rPr>
        <w:t>сталий розвиток рибальства та аквакультури</w:t>
      </w:r>
      <w:r w:rsidR="00C60463" w:rsidRPr="00BB2BAD">
        <w:rPr>
          <w:rFonts w:ascii="Times New Roman" w:eastAsia="Times New Roman" w:hAnsi="Times New Roman" w:cs="Times New Roman"/>
          <w:sz w:val="24"/>
          <w:szCs w:val="24"/>
          <w:lang w:val="uk-UA"/>
        </w:rPr>
        <w:t>, сталий туризм</w:t>
      </w:r>
      <w:r w:rsidRPr="00BB2BAD">
        <w:rPr>
          <w:rFonts w:ascii="Times New Roman" w:eastAsia="Times New Roman" w:hAnsi="Times New Roman" w:cs="Times New Roman"/>
          <w:sz w:val="24"/>
          <w:szCs w:val="24"/>
          <w:lang w:val="uk-UA"/>
        </w:rPr>
        <w:t>.</w:t>
      </w:r>
    </w:p>
    <w:p w14:paraId="12AEAE78" w14:textId="77777777" w:rsidR="00883A85" w:rsidRPr="00BB2BAD" w:rsidRDefault="00883A85" w:rsidP="00BB2BAD">
      <w:pPr>
        <w:spacing w:after="0" w:line="240" w:lineRule="auto"/>
        <w:rPr>
          <w:rFonts w:ascii="Times New Roman" w:eastAsia="Times New Roman" w:hAnsi="Times New Roman" w:cs="Times New Roman"/>
          <w:b/>
          <w:bCs/>
          <w:sz w:val="24"/>
          <w:szCs w:val="24"/>
          <w:lang w:val="uk-UA"/>
        </w:rPr>
      </w:pPr>
    </w:p>
    <w:p w14:paraId="0F0A3E3B" w14:textId="0FC4571B" w:rsidR="00883A85" w:rsidRPr="00BB2BAD" w:rsidRDefault="00883A85"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Східна Україна (наприклад, Харківська, Донецька, Луганська області — постконфліктні території)</w:t>
      </w:r>
      <w:r w:rsidRPr="00BB2BAD">
        <w:rPr>
          <w:rFonts w:ascii="Times New Roman" w:eastAsia="Times New Roman" w:hAnsi="Times New Roman" w:cs="Times New Roman"/>
          <w:sz w:val="24"/>
          <w:szCs w:val="24"/>
          <w:lang w:val="uk-UA"/>
        </w:rPr>
        <w:br/>
        <w:t xml:space="preserve">• </w:t>
      </w:r>
      <w:r w:rsidRPr="00BB2BAD">
        <w:rPr>
          <w:rFonts w:ascii="Times New Roman" w:eastAsia="Times New Roman" w:hAnsi="Times New Roman" w:cs="Times New Roman"/>
          <w:b/>
          <w:bCs/>
          <w:sz w:val="24"/>
          <w:szCs w:val="24"/>
          <w:lang w:val="uk-UA"/>
        </w:rPr>
        <w:t>Контекст.</w:t>
      </w:r>
      <w:r w:rsidRPr="00BB2BAD">
        <w:rPr>
          <w:rFonts w:ascii="Times New Roman" w:eastAsia="Times New Roman" w:hAnsi="Times New Roman" w:cs="Times New Roman"/>
          <w:sz w:val="24"/>
          <w:szCs w:val="24"/>
          <w:lang w:val="uk-UA"/>
        </w:rPr>
        <w:t xml:space="preserve"> Ці регіони потребуватимуть масштабно</w:t>
      </w:r>
      <w:r w:rsidR="00C60463" w:rsidRPr="00BB2BAD">
        <w:rPr>
          <w:rFonts w:ascii="Times New Roman" w:eastAsia="Times New Roman" w:hAnsi="Times New Roman" w:cs="Times New Roman"/>
          <w:sz w:val="24"/>
          <w:szCs w:val="24"/>
          <w:lang w:val="uk-UA"/>
        </w:rPr>
        <w:t xml:space="preserve">го відновлення </w:t>
      </w:r>
      <w:r w:rsidRPr="00BB2BAD">
        <w:rPr>
          <w:rFonts w:ascii="Times New Roman" w:eastAsia="Times New Roman" w:hAnsi="Times New Roman" w:cs="Times New Roman"/>
          <w:sz w:val="24"/>
          <w:szCs w:val="24"/>
          <w:lang w:val="uk-UA"/>
        </w:rPr>
        <w:t>з залученням значних обсягів міжнарод</w:t>
      </w:r>
      <w:r w:rsidR="00C60463" w:rsidRPr="00BB2BAD">
        <w:rPr>
          <w:rFonts w:ascii="Times New Roman" w:eastAsia="Times New Roman" w:hAnsi="Times New Roman" w:cs="Times New Roman"/>
          <w:sz w:val="24"/>
          <w:szCs w:val="24"/>
          <w:lang w:val="uk-UA"/>
        </w:rPr>
        <w:t>ної технічної допомоги та</w:t>
      </w:r>
      <w:r w:rsidRPr="00BB2BAD">
        <w:rPr>
          <w:rFonts w:ascii="Times New Roman" w:eastAsia="Times New Roman" w:hAnsi="Times New Roman" w:cs="Times New Roman"/>
          <w:sz w:val="24"/>
          <w:szCs w:val="24"/>
          <w:lang w:val="uk-UA"/>
        </w:rPr>
        <w:t xml:space="preserve"> інвестицій. Вони мають великі земельні ресурси для енергетичних проєктів та екологічного відновлення.</w:t>
      </w:r>
      <w:r w:rsidRPr="00BB2BAD">
        <w:rPr>
          <w:rFonts w:ascii="Times New Roman" w:eastAsia="Times New Roman" w:hAnsi="Times New Roman" w:cs="Times New Roman"/>
          <w:sz w:val="24"/>
          <w:szCs w:val="24"/>
          <w:lang w:val="uk-UA"/>
        </w:rPr>
        <w:br/>
        <w:t xml:space="preserve">• </w:t>
      </w:r>
      <w:r w:rsidRPr="00BB2BAD">
        <w:rPr>
          <w:rFonts w:ascii="Times New Roman" w:eastAsia="Times New Roman" w:hAnsi="Times New Roman" w:cs="Times New Roman"/>
          <w:b/>
          <w:bCs/>
          <w:sz w:val="24"/>
          <w:szCs w:val="24"/>
          <w:lang w:val="uk-UA"/>
        </w:rPr>
        <w:t>Можливості.</w:t>
      </w:r>
      <w:r w:rsidRPr="00BB2BAD">
        <w:rPr>
          <w:rFonts w:ascii="Times New Roman" w:eastAsia="Times New Roman" w:hAnsi="Times New Roman" w:cs="Times New Roman"/>
          <w:sz w:val="24"/>
          <w:szCs w:val="24"/>
          <w:lang w:val="uk-UA"/>
        </w:rPr>
        <w:t xml:space="preserve"> </w:t>
      </w:r>
      <w:r w:rsidR="00C60463" w:rsidRPr="00BB2BAD">
        <w:rPr>
          <w:rFonts w:ascii="Times New Roman" w:eastAsia="Times New Roman" w:hAnsi="Times New Roman" w:cs="Times New Roman"/>
          <w:sz w:val="24"/>
          <w:szCs w:val="24"/>
          <w:lang w:val="uk-UA"/>
        </w:rPr>
        <w:t xml:space="preserve">Розмінування та екологічна реабілітація територій, зелене будівництво та </w:t>
      </w:r>
      <w:r w:rsidRPr="00BB2BAD">
        <w:rPr>
          <w:rFonts w:ascii="Times New Roman" w:eastAsia="Times New Roman" w:hAnsi="Times New Roman" w:cs="Times New Roman"/>
          <w:sz w:val="24"/>
          <w:szCs w:val="24"/>
          <w:lang w:val="uk-UA"/>
        </w:rPr>
        <w:t xml:space="preserve">реконструкція житла </w:t>
      </w:r>
      <w:r w:rsidR="00C60463" w:rsidRPr="00BB2BAD">
        <w:rPr>
          <w:rFonts w:ascii="Times New Roman" w:eastAsia="Times New Roman" w:hAnsi="Times New Roman" w:cs="Times New Roman"/>
          <w:sz w:val="24"/>
          <w:szCs w:val="24"/>
          <w:lang w:val="uk-UA"/>
        </w:rPr>
        <w:t>і</w:t>
      </w:r>
      <w:r w:rsidRPr="00BB2BAD">
        <w:rPr>
          <w:rFonts w:ascii="Times New Roman" w:eastAsia="Times New Roman" w:hAnsi="Times New Roman" w:cs="Times New Roman"/>
          <w:sz w:val="24"/>
          <w:szCs w:val="24"/>
          <w:lang w:val="uk-UA"/>
        </w:rPr>
        <w:t xml:space="preserve"> інфраструктури, створення кластерів сонячної та вітрової енергетики, переробка відходів</w:t>
      </w:r>
      <w:r w:rsidR="00C60463" w:rsidRPr="00BB2BAD">
        <w:rPr>
          <w:rFonts w:ascii="Times New Roman" w:eastAsia="Times New Roman" w:hAnsi="Times New Roman" w:cs="Times New Roman"/>
          <w:sz w:val="24"/>
          <w:szCs w:val="24"/>
          <w:lang w:val="uk-UA"/>
        </w:rPr>
        <w:t xml:space="preserve"> руйнації, відновлення виробництво на основі ресурсоефективних технологій більш чистого виробництва (</w:t>
      </w:r>
      <w:r w:rsidR="007C76DC" w:rsidRPr="00BB2BAD">
        <w:rPr>
          <w:rFonts w:ascii="Times New Roman" w:eastAsia="Times New Roman" w:hAnsi="Times New Roman" w:cs="Times New Roman"/>
          <w:sz w:val="24"/>
          <w:szCs w:val="24"/>
          <w:lang w:val="uk-UA"/>
        </w:rPr>
        <w:t xml:space="preserve">стандарти екологічного управління, </w:t>
      </w:r>
      <w:r w:rsidR="00C60463" w:rsidRPr="00BB2BAD">
        <w:rPr>
          <w:rFonts w:ascii="Times New Roman" w:eastAsia="Times New Roman" w:hAnsi="Times New Roman" w:cs="Times New Roman"/>
          <w:sz w:val="24"/>
          <w:szCs w:val="24"/>
          <w:lang w:val="uk-UA"/>
        </w:rPr>
        <w:t xml:space="preserve">еко- дизайн, </w:t>
      </w:r>
      <w:r w:rsidR="007C76DC" w:rsidRPr="00BB2BAD">
        <w:rPr>
          <w:rFonts w:ascii="Times New Roman" w:eastAsia="Times New Roman" w:hAnsi="Times New Roman" w:cs="Times New Roman"/>
          <w:sz w:val="24"/>
          <w:szCs w:val="24"/>
          <w:lang w:val="uk-UA"/>
        </w:rPr>
        <w:t>еко- маркування).</w:t>
      </w:r>
    </w:p>
    <w:p w14:paraId="7567453F" w14:textId="77777777" w:rsidR="00883A85" w:rsidRPr="00BB2BAD" w:rsidRDefault="00883A85" w:rsidP="00BB2BAD">
      <w:pPr>
        <w:spacing w:after="0" w:line="240" w:lineRule="auto"/>
        <w:rPr>
          <w:rFonts w:ascii="Times New Roman" w:eastAsia="Times New Roman" w:hAnsi="Times New Roman" w:cs="Times New Roman"/>
          <w:b/>
          <w:bCs/>
          <w:sz w:val="24"/>
          <w:szCs w:val="24"/>
          <w:lang w:val="uk-UA"/>
        </w:rPr>
      </w:pPr>
    </w:p>
    <w:p w14:paraId="170220DF" w14:textId="392E2A2D" w:rsidR="00883A85" w:rsidRPr="00BB2BAD" w:rsidRDefault="00883A85"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Північна Україна (наприклад, Чернігівська та Сумська області)</w:t>
      </w:r>
      <w:r w:rsidRPr="00BB2BAD">
        <w:rPr>
          <w:rFonts w:ascii="Times New Roman" w:eastAsia="Times New Roman" w:hAnsi="Times New Roman" w:cs="Times New Roman"/>
          <w:sz w:val="24"/>
          <w:szCs w:val="24"/>
          <w:lang w:val="uk-UA"/>
        </w:rPr>
        <w:br/>
        <w:t xml:space="preserve">• </w:t>
      </w:r>
      <w:r w:rsidRPr="00BB2BAD">
        <w:rPr>
          <w:rFonts w:ascii="Times New Roman" w:eastAsia="Times New Roman" w:hAnsi="Times New Roman" w:cs="Times New Roman"/>
          <w:b/>
          <w:bCs/>
          <w:sz w:val="24"/>
          <w:szCs w:val="24"/>
          <w:lang w:val="uk-UA"/>
        </w:rPr>
        <w:t>Контекст.</w:t>
      </w:r>
      <w:r w:rsidRPr="00BB2BAD">
        <w:rPr>
          <w:rFonts w:ascii="Times New Roman" w:eastAsia="Times New Roman" w:hAnsi="Times New Roman" w:cs="Times New Roman"/>
          <w:sz w:val="24"/>
          <w:szCs w:val="24"/>
          <w:lang w:val="uk-UA"/>
        </w:rPr>
        <w:t xml:space="preserve"> Регіони з переважно аграрною економікою, розвиненими лісовими й водними екосистемами — сприятливе середовище для екотуризму й агролісового господарства.</w:t>
      </w:r>
      <w:r w:rsidRPr="00BB2BAD">
        <w:rPr>
          <w:rFonts w:ascii="Times New Roman" w:eastAsia="Times New Roman" w:hAnsi="Times New Roman" w:cs="Times New Roman"/>
          <w:sz w:val="24"/>
          <w:szCs w:val="24"/>
          <w:lang w:val="uk-UA"/>
        </w:rPr>
        <w:br/>
        <w:t xml:space="preserve">• </w:t>
      </w:r>
      <w:r w:rsidRPr="00BB2BAD">
        <w:rPr>
          <w:rFonts w:ascii="Times New Roman" w:eastAsia="Times New Roman" w:hAnsi="Times New Roman" w:cs="Times New Roman"/>
          <w:b/>
          <w:bCs/>
          <w:sz w:val="24"/>
          <w:szCs w:val="24"/>
          <w:lang w:val="uk-UA"/>
        </w:rPr>
        <w:t>Можливості.</w:t>
      </w:r>
      <w:r w:rsidRPr="00BB2BAD">
        <w:rPr>
          <w:rFonts w:ascii="Times New Roman" w:eastAsia="Times New Roman" w:hAnsi="Times New Roman" w:cs="Times New Roman"/>
          <w:sz w:val="24"/>
          <w:szCs w:val="24"/>
          <w:lang w:val="uk-UA"/>
        </w:rPr>
        <w:t xml:space="preserve"> Органічне та кліматично адаптоване землеробство, агролісоводство й управління водозаборами, моніторинг біорізноманіття, розвиток інфраструктури </w:t>
      </w:r>
      <w:r w:rsidR="007C76DC" w:rsidRPr="00BB2BAD">
        <w:rPr>
          <w:rFonts w:ascii="Times New Roman" w:eastAsia="Times New Roman" w:hAnsi="Times New Roman" w:cs="Times New Roman"/>
          <w:sz w:val="24"/>
          <w:szCs w:val="24"/>
          <w:lang w:val="uk-UA"/>
        </w:rPr>
        <w:t xml:space="preserve">для сталого </w:t>
      </w:r>
      <w:r w:rsidRPr="00BB2BAD">
        <w:rPr>
          <w:rFonts w:ascii="Times New Roman" w:eastAsia="Times New Roman" w:hAnsi="Times New Roman" w:cs="Times New Roman"/>
          <w:sz w:val="24"/>
          <w:szCs w:val="24"/>
          <w:lang w:val="uk-UA"/>
        </w:rPr>
        <w:t>туризму.</w:t>
      </w:r>
    </w:p>
    <w:p w14:paraId="38A4F181" w14:textId="77777777" w:rsidR="00752E29" w:rsidRPr="00BB2BAD" w:rsidRDefault="00752E29" w:rsidP="00BB2BAD">
      <w:pPr>
        <w:pStyle w:val="a5"/>
        <w:spacing w:before="0" w:beforeAutospacing="0" w:after="0" w:afterAutospacing="0"/>
        <w:rPr>
          <w:lang w:val="uk-UA"/>
        </w:rPr>
      </w:pPr>
    </w:p>
    <w:p w14:paraId="46C4FE19" w14:textId="61DA73D5" w:rsidR="00883A85" w:rsidRPr="00BB2BAD" w:rsidRDefault="00883A85" w:rsidP="00BB2BAD">
      <w:pPr>
        <w:pStyle w:val="a5"/>
        <w:spacing w:before="0" w:beforeAutospacing="0" w:after="0" w:afterAutospacing="0"/>
        <w:rPr>
          <w:lang w:val="uk-UA"/>
        </w:rPr>
      </w:pPr>
      <w:r w:rsidRPr="00BB2BAD">
        <w:rPr>
          <w:b/>
          <w:bCs/>
          <w:color w:val="368A5E"/>
          <w:lang w:val="uk-UA"/>
        </w:rPr>
        <w:t>Консолідована таблиця законодавчих змін (Додаток 2)</w:t>
      </w:r>
      <w:r w:rsidRPr="00BB2BAD">
        <w:rPr>
          <w:color w:val="70AD47" w:themeColor="accent6"/>
          <w:lang w:val="uk-UA"/>
        </w:rPr>
        <w:t xml:space="preserve"> </w:t>
      </w:r>
      <w:r w:rsidRPr="00BB2BAD">
        <w:rPr>
          <w:lang w:val="uk-UA"/>
        </w:rPr>
        <w:t xml:space="preserve">забезпечує горизонтальну синхронізацію, тоді як </w:t>
      </w:r>
      <w:r w:rsidRPr="00BB2BAD">
        <w:rPr>
          <w:b/>
          <w:bCs/>
          <w:color w:val="368A5E"/>
          <w:lang w:val="uk-UA"/>
        </w:rPr>
        <w:t>секторальні аналітичні таблиці (Додаток 3)</w:t>
      </w:r>
      <w:r w:rsidRPr="00BB2BAD">
        <w:rPr>
          <w:color w:val="368A5E"/>
          <w:lang w:val="uk-UA"/>
        </w:rPr>
        <w:t xml:space="preserve"> </w:t>
      </w:r>
      <w:r w:rsidRPr="00BB2BAD">
        <w:rPr>
          <w:lang w:val="uk-UA"/>
        </w:rPr>
        <w:t xml:space="preserve">додають вертикальної глибини. Разом вони демонструють, як нормативна трансформація, післявоєнне відновлення та наближення українського законодавства до acquis ЄС створюють передумови для потенційного створення </w:t>
      </w:r>
      <w:r w:rsidR="007C76DC" w:rsidRPr="00BB2BAD">
        <w:rPr>
          <w:b/>
          <w:bCs/>
          <w:lang w:val="uk-UA"/>
        </w:rPr>
        <w:t xml:space="preserve"> </w:t>
      </w:r>
      <w:r w:rsidR="007C76DC" w:rsidRPr="00BB2BAD">
        <w:rPr>
          <w:lang w:val="uk-UA"/>
        </w:rPr>
        <w:t xml:space="preserve">до </w:t>
      </w:r>
      <w:r w:rsidRPr="00BB2BAD">
        <w:rPr>
          <w:lang w:val="uk-UA"/>
        </w:rPr>
        <w:t>2</w:t>
      </w:r>
      <w:r w:rsidR="007C76DC" w:rsidRPr="00BB2BAD">
        <w:rPr>
          <w:lang w:val="uk-UA"/>
        </w:rPr>
        <w:t xml:space="preserve"> 000 000 з</w:t>
      </w:r>
      <w:r w:rsidRPr="00BB2BAD">
        <w:rPr>
          <w:lang w:val="uk-UA"/>
        </w:rPr>
        <w:t>елених робочих місць до 2030 року</w:t>
      </w:r>
      <w:r w:rsidR="007C76DC" w:rsidRPr="00BB2BAD">
        <w:rPr>
          <w:lang w:val="uk-UA"/>
        </w:rPr>
        <w:t xml:space="preserve"> з реінтеграцією ветеранів у зелений ринок праці</w:t>
      </w:r>
      <w:r w:rsidRPr="00BB2BAD">
        <w:rPr>
          <w:lang w:val="uk-UA"/>
        </w:rPr>
        <w:t>.</w:t>
      </w:r>
    </w:p>
    <w:p w14:paraId="33AAA1D6" w14:textId="77777777" w:rsidR="004A789A" w:rsidRPr="00BB2BAD" w:rsidRDefault="004A789A" w:rsidP="00BB2BAD">
      <w:pPr>
        <w:pStyle w:val="a5"/>
        <w:spacing w:before="0" w:beforeAutospacing="0" w:after="0" w:afterAutospacing="0"/>
        <w:rPr>
          <w:lang w:val="uk-UA"/>
        </w:rPr>
      </w:pPr>
    </w:p>
    <w:p w14:paraId="6929B335" w14:textId="29C9F794" w:rsidR="00883A85" w:rsidRPr="00BB2BAD" w:rsidRDefault="00883A85" w:rsidP="00BB2BAD">
      <w:pPr>
        <w:pStyle w:val="a5"/>
        <w:spacing w:before="0" w:beforeAutospacing="0" w:after="0" w:afterAutospacing="0"/>
        <w:jc w:val="both"/>
        <w:rPr>
          <w:lang w:val="uk-UA"/>
        </w:rPr>
      </w:pPr>
      <w:r w:rsidRPr="00BB2BAD">
        <w:rPr>
          <w:lang w:val="uk-UA"/>
        </w:rPr>
        <w:t xml:space="preserve">Аналітичне обґрунтування — від узгодження законодавчих змін на рівні ЄС і національному до детального секторального аналізу й кількісних проєкцій — побудоване не лише на оглядових дослідженнях, але й на польових студіях, участі </w:t>
      </w:r>
      <w:r w:rsidR="007C76DC" w:rsidRPr="00BB2BAD">
        <w:rPr>
          <w:lang w:val="uk-UA"/>
        </w:rPr>
        <w:t xml:space="preserve">роботодавців і бізнес-асоціацій, </w:t>
      </w:r>
      <w:r w:rsidRPr="00BB2BAD">
        <w:rPr>
          <w:lang w:val="uk-UA"/>
        </w:rPr>
        <w:t>ветеранів</w:t>
      </w:r>
      <w:r w:rsidR="007C76DC" w:rsidRPr="00BB2BAD">
        <w:rPr>
          <w:lang w:val="uk-UA"/>
        </w:rPr>
        <w:t xml:space="preserve"> та</w:t>
      </w:r>
      <w:r w:rsidRPr="00BB2BAD">
        <w:rPr>
          <w:lang w:val="uk-UA"/>
        </w:rPr>
        <w:t xml:space="preserve"> результатах фокус-груп</w:t>
      </w:r>
      <w:r w:rsidR="007C76DC" w:rsidRPr="00BB2BAD">
        <w:rPr>
          <w:lang w:val="uk-UA"/>
        </w:rPr>
        <w:t xml:space="preserve"> зацікавлених сторін, проведених</w:t>
      </w:r>
      <w:r w:rsidRPr="00BB2BAD">
        <w:rPr>
          <w:lang w:val="uk-UA"/>
        </w:rPr>
        <w:t xml:space="preserve"> консультацій. Це забезпечує баланс між </w:t>
      </w:r>
      <w:r w:rsidR="0052062C" w:rsidRPr="00BB2BAD">
        <w:rPr>
          <w:lang w:val="uk-UA"/>
        </w:rPr>
        <w:t xml:space="preserve">орієнтирами що пов'язані з </w:t>
      </w:r>
      <w:r w:rsidRPr="00BB2BAD">
        <w:rPr>
          <w:lang w:val="uk-UA"/>
        </w:rPr>
        <w:t xml:space="preserve"> </w:t>
      </w:r>
      <w:r w:rsidR="0052062C" w:rsidRPr="00BB2BAD">
        <w:rPr>
          <w:lang w:val="uk-UA"/>
        </w:rPr>
        <w:t xml:space="preserve">євроінтеграційним курсом та виконанням міжнародних зобов'язань України </w:t>
      </w:r>
      <w:r w:rsidRPr="00BB2BAD">
        <w:rPr>
          <w:lang w:val="uk-UA"/>
        </w:rPr>
        <w:t xml:space="preserve">та практичним досвідом </w:t>
      </w:r>
      <w:r w:rsidR="0052062C" w:rsidRPr="00BB2BAD">
        <w:rPr>
          <w:lang w:val="uk-UA"/>
        </w:rPr>
        <w:t xml:space="preserve">і баченням </w:t>
      </w:r>
      <w:r w:rsidRPr="00BB2BAD">
        <w:rPr>
          <w:lang w:val="uk-UA"/>
        </w:rPr>
        <w:t>зацікавлених сторін.</w:t>
      </w:r>
    </w:p>
    <w:p w14:paraId="6390DBDB" w14:textId="77777777" w:rsidR="004A789A" w:rsidRPr="00BB2BAD" w:rsidRDefault="004A789A" w:rsidP="00BB2BAD">
      <w:pPr>
        <w:pStyle w:val="a5"/>
        <w:spacing w:before="0" w:beforeAutospacing="0" w:after="0" w:afterAutospacing="0"/>
        <w:jc w:val="both"/>
        <w:rPr>
          <w:lang w:val="uk-UA"/>
        </w:rPr>
      </w:pPr>
    </w:p>
    <w:p w14:paraId="7FCCD84F" w14:textId="5239D0DA" w:rsidR="00883A85" w:rsidRPr="00BB2BAD" w:rsidRDefault="00883A85" w:rsidP="00BB2BAD">
      <w:pPr>
        <w:pStyle w:val="a5"/>
        <w:spacing w:before="0" w:beforeAutospacing="0" w:after="0" w:afterAutospacing="0"/>
        <w:jc w:val="both"/>
        <w:rPr>
          <w:lang w:val="uk-UA"/>
        </w:rPr>
      </w:pPr>
      <w:r w:rsidRPr="00BB2BAD">
        <w:rPr>
          <w:lang w:val="uk-UA"/>
        </w:rPr>
        <w:lastRenderedPageBreak/>
        <w:t xml:space="preserve">Інтегруючи </w:t>
      </w:r>
      <w:r w:rsidR="009E3C6B" w:rsidRPr="00BB2BAD">
        <w:rPr>
          <w:lang w:val="uk-UA"/>
        </w:rPr>
        <w:t xml:space="preserve">національні реформи, європейські і </w:t>
      </w:r>
      <w:r w:rsidRPr="00BB2BAD">
        <w:rPr>
          <w:lang w:val="uk-UA"/>
        </w:rPr>
        <w:t xml:space="preserve">міжнародні стандарти, очікування ринку праці та перспективи зацікавлених сторін, ми закладаємо основу для чіткої покрокової траєкторії: від інституційного закріплення й пілотних проєктів до масштабної реалізації програм модернізації та подальшої інтеграції </w:t>
      </w:r>
      <w:r w:rsidR="009E3C6B" w:rsidRPr="00BB2BAD">
        <w:rPr>
          <w:lang w:val="uk-UA"/>
        </w:rPr>
        <w:t>з ЄС</w:t>
      </w:r>
      <w:r w:rsidRPr="00BB2BAD">
        <w:rPr>
          <w:lang w:val="uk-UA"/>
        </w:rPr>
        <w:t>.</w:t>
      </w:r>
    </w:p>
    <w:p w14:paraId="432B579B" w14:textId="77777777" w:rsidR="00752E29" w:rsidRPr="00BB2BAD" w:rsidRDefault="00752E29" w:rsidP="00BB2BAD">
      <w:pPr>
        <w:pStyle w:val="a5"/>
        <w:spacing w:before="0" w:beforeAutospacing="0" w:after="0" w:afterAutospacing="0"/>
        <w:rPr>
          <w:lang w:val="uk-UA"/>
        </w:rPr>
      </w:pPr>
    </w:p>
    <w:p w14:paraId="4B298B9A" w14:textId="51B1D154" w:rsidR="004A789A" w:rsidRPr="00BB2BAD" w:rsidRDefault="004A789A"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У цьому контексті </w:t>
      </w:r>
      <w:r w:rsidR="00BB2BAD" w:rsidRPr="00BB2BAD">
        <w:rPr>
          <w:rFonts w:ascii="Times New Roman" w:eastAsia="Times New Roman" w:hAnsi="Times New Roman" w:cs="Times New Roman"/>
          <w:b/>
          <w:bCs/>
          <w:color w:val="368A5E"/>
          <w:sz w:val="24"/>
          <w:szCs w:val="24"/>
          <w:lang w:val="uk-UA"/>
        </w:rPr>
        <w:t>«</w:t>
      </w:r>
      <w:r w:rsidR="00BB2BAD">
        <w:rPr>
          <w:rFonts w:ascii="Times New Roman" w:eastAsia="Times New Roman" w:hAnsi="Times New Roman" w:cs="Times New Roman"/>
          <w:b/>
          <w:bCs/>
          <w:color w:val="368A5E"/>
          <w:sz w:val="24"/>
          <w:szCs w:val="24"/>
          <w:lang w:val="uk-UA"/>
        </w:rPr>
        <w:t>д</w:t>
      </w:r>
      <w:r w:rsidR="00BB2BAD" w:rsidRPr="00BB2BAD">
        <w:rPr>
          <w:rFonts w:ascii="Times New Roman" w:eastAsia="Times New Roman" w:hAnsi="Times New Roman" w:cs="Times New Roman"/>
          <w:b/>
          <w:bCs/>
          <w:color w:val="368A5E"/>
          <w:sz w:val="24"/>
          <w:szCs w:val="24"/>
          <w:lang w:val="uk-UA"/>
        </w:rPr>
        <w:t>орожня карта» розвитку зелених робочих місць та реінтеграції ветеранів (2025–2030)</w:t>
      </w:r>
      <w:r w:rsidRPr="00BB2BAD">
        <w:rPr>
          <w:rFonts w:ascii="Times New Roman" w:eastAsia="Times New Roman" w:hAnsi="Times New Roman" w:cs="Times New Roman"/>
          <w:color w:val="368A5E"/>
          <w:sz w:val="24"/>
          <w:szCs w:val="24"/>
          <w:lang w:val="uk-UA"/>
        </w:rPr>
        <w:t xml:space="preserve"> </w:t>
      </w:r>
      <w:r w:rsidRPr="00BB2BAD">
        <w:rPr>
          <w:rFonts w:ascii="Times New Roman" w:eastAsia="Times New Roman" w:hAnsi="Times New Roman" w:cs="Times New Roman"/>
          <w:sz w:val="24"/>
          <w:szCs w:val="24"/>
          <w:lang w:val="uk-UA"/>
        </w:rPr>
        <w:t>пропонує чітку структуровану модель із трьох логічних етапів:</w:t>
      </w:r>
    </w:p>
    <w:p w14:paraId="13DD5F13" w14:textId="442BAED3" w:rsidR="004A789A" w:rsidRPr="00BB2BAD" w:rsidRDefault="004A789A" w:rsidP="00BB2BAD">
      <w:pPr>
        <w:numPr>
          <w:ilvl w:val="0"/>
          <w:numId w:val="6"/>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Інституційне закріплення та пілотування</w:t>
      </w:r>
      <w:r w:rsidR="0052062C" w:rsidRPr="00BB2BAD">
        <w:rPr>
          <w:rFonts w:ascii="Times New Roman" w:eastAsia="Times New Roman" w:hAnsi="Times New Roman" w:cs="Times New Roman"/>
          <w:sz w:val="24"/>
          <w:szCs w:val="24"/>
          <w:lang w:val="uk-UA"/>
        </w:rPr>
        <w:t>.</w:t>
      </w:r>
    </w:p>
    <w:p w14:paraId="2E95245C" w14:textId="5ADEA81F" w:rsidR="004A789A" w:rsidRPr="00BB2BAD" w:rsidRDefault="004A789A" w:rsidP="00BB2BAD">
      <w:pPr>
        <w:numPr>
          <w:ilvl w:val="0"/>
          <w:numId w:val="6"/>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Прискорена реалізація та масштабування</w:t>
      </w:r>
      <w:r w:rsidR="0052062C" w:rsidRPr="00BB2BAD">
        <w:rPr>
          <w:rFonts w:ascii="Times New Roman" w:eastAsia="Times New Roman" w:hAnsi="Times New Roman" w:cs="Times New Roman"/>
          <w:sz w:val="24"/>
          <w:szCs w:val="24"/>
          <w:lang w:val="uk-UA"/>
        </w:rPr>
        <w:t>.</w:t>
      </w:r>
    </w:p>
    <w:p w14:paraId="2AA0A9B3" w14:textId="0F0E0A2C" w:rsidR="004A789A" w:rsidRPr="00BB2BAD" w:rsidRDefault="004A789A" w:rsidP="00BB2BAD">
      <w:pPr>
        <w:numPr>
          <w:ilvl w:val="0"/>
          <w:numId w:val="6"/>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Системна інтеграція з ЄС</w:t>
      </w:r>
      <w:r w:rsidR="0052062C" w:rsidRPr="00BB2BAD">
        <w:rPr>
          <w:rFonts w:ascii="Times New Roman" w:eastAsia="Times New Roman" w:hAnsi="Times New Roman" w:cs="Times New Roman"/>
          <w:sz w:val="24"/>
          <w:szCs w:val="24"/>
          <w:lang w:val="uk-UA"/>
        </w:rPr>
        <w:t>.</w:t>
      </w:r>
    </w:p>
    <w:p w14:paraId="2D900BF2" w14:textId="77777777" w:rsidR="004A789A" w:rsidRPr="00BB2BAD" w:rsidRDefault="004A789A" w:rsidP="00BB2BAD">
      <w:pPr>
        <w:spacing w:after="0" w:line="240" w:lineRule="auto"/>
        <w:rPr>
          <w:rFonts w:ascii="Times New Roman" w:eastAsia="Times New Roman" w:hAnsi="Times New Roman" w:cs="Times New Roman"/>
          <w:sz w:val="24"/>
          <w:szCs w:val="24"/>
          <w:lang w:val="uk-UA"/>
        </w:rPr>
      </w:pPr>
    </w:p>
    <w:p w14:paraId="709B0E6B" w14:textId="22EB079E" w:rsidR="004A789A" w:rsidRPr="00BB2BAD" w:rsidRDefault="004A789A"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На кожному етапі передбачено конкретні заходи, очікувані результати у вигляді нових робочих місць, можливі джерела фінансування та відповідальні інституції.</w:t>
      </w:r>
    </w:p>
    <w:p w14:paraId="16D228F5" w14:textId="77777777" w:rsidR="004A789A" w:rsidRPr="00BB2BAD" w:rsidRDefault="004A789A" w:rsidP="00BB2BAD">
      <w:pPr>
        <w:spacing w:after="0" w:line="240" w:lineRule="auto"/>
        <w:rPr>
          <w:rFonts w:ascii="Times New Roman" w:eastAsia="Times New Roman" w:hAnsi="Times New Roman" w:cs="Times New Roman"/>
          <w:sz w:val="24"/>
          <w:szCs w:val="24"/>
          <w:lang w:val="uk-UA"/>
        </w:rPr>
      </w:pPr>
    </w:p>
    <w:p w14:paraId="07850946" w14:textId="5AFC0315" w:rsidR="004A789A" w:rsidRPr="00BB2BAD" w:rsidRDefault="004A789A"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Такий підхід перетворює стратегічні цілі на вимірювані результати і служить інструментом координації між урядовими агенціями, бізнесом, міжнародними партнерами та громадянським суспільством у спільному зусиллі створення до 2</w:t>
      </w:r>
      <w:r w:rsidR="0052062C" w:rsidRPr="00BB2BAD">
        <w:rPr>
          <w:rFonts w:ascii="Times New Roman" w:eastAsia="Times New Roman" w:hAnsi="Times New Roman" w:cs="Times New Roman"/>
          <w:sz w:val="24"/>
          <w:szCs w:val="24"/>
          <w:lang w:val="uk-UA"/>
        </w:rPr>
        <w:t xml:space="preserve"> 000 000 нових</w:t>
      </w:r>
      <w:r w:rsidRPr="00BB2BAD">
        <w:rPr>
          <w:rFonts w:ascii="Times New Roman" w:eastAsia="Times New Roman" w:hAnsi="Times New Roman" w:cs="Times New Roman"/>
          <w:sz w:val="24"/>
          <w:szCs w:val="24"/>
          <w:lang w:val="uk-UA"/>
        </w:rPr>
        <w:t xml:space="preserve"> зелених робочих місць і забезпечення гідної реінтеграції українських ветеранів.</w:t>
      </w:r>
    </w:p>
    <w:p w14:paraId="29F0CB2E" w14:textId="77777777" w:rsidR="004A789A" w:rsidRPr="00BB2BAD" w:rsidRDefault="004A789A" w:rsidP="00BB2BAD">
      <w:pPr>
        <w:spacing w:after="0" w:line="240" w:lineRule="auto"/>
        <w:rPr>
          <w:rFonts w:ascii="Times New Roman" w:eastAsia="Times New Roman" w:hAnsi="Times New Roman" w:cs="Times New Roman"/>
          <w:b/>
          <w:bCs/>
          <w:sz w:val="24"/>
          <w:szCs w:val="24"/>
          <w:lang w:val="uk-UA"/>
        </w:rPr>
      </w:pPr>
    </w:p>
    <w:p w14:paraId="15C17336" w14:textId="67C70C8E" w:rsidR="004A789A" w:rsidRPr="00BB2BAD" w:rsidRDefault="0052062C"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color w:val="368A5E"/>
          <w:sz w:val="24"/>
          <w:szCs w:val="24"/>
          <w:lang w:val="uk-UA"/>
        </w:rPr>
        <w:t>Уточнення кроків реалізації</w:t>
      </w:r>
      <w:r w:rsidRPr="00BB2BAD">
        <w:rPr>
          <w:rFonts w:ascii="Times New Roman" w:eastAsia="Times New Roman" w:hAnsi="Times New Roman" w:cs="Times New Roman"/>
          <w:color w:val="368A5E"/>
          <w:sz w:val="24"/>
          <w:szCs w:val="24"/>
          <w:lang w:val="uk-UA"/>
        </w:rPr>
        <w:t xml:space="preserve"> (</w:t>
      </w:r>
      <w:r w:rsidR="004A789A" w:rsidRPr="00BB2BAD">
        <w:rPr>
          <w:rFonts w:ascii="Times New Roman" w:eastAsia="Times New Roman" w:hAnsi="Times New Roman" w:cs="Times New Roman"/>
          <w:b/>
          <w:bCs/>
          <w:color w:val="368A5E"/>
          <w:sz w:val="24"/>
          <w:szCs w:val="24"/>
          <w:lang w:val="uk-UA"/>
        </w:rPr>
        <w:t>Додаток 4</w:t>
      </w:r>
      <w:r w:rsidRPr="00BB2BAD">
        <w:rPr>
          <w:rFonts w:ascii="Times New Roman" w:eastAsia="Times New Roman" w:hAnsi="Times New Roman" w:cs="Times New Roman"/>
          <w:b/>
          <w:bCs/>
          <w:color w:val="368A5E"/>
          <w:sz w:val="24"/>
          <w:szCs w:val="24"/>
          <w:lang w:val="uk-UA"/>
        </w:rPr>
        <w:t>)</w:t>
      </w:r>
      <w:r w:rsidRPr="00BB2BAD">
        <w:rPr>
          <w:rFonts w:ascii="Times New Roman" w:eastAsia="Times New Roman" w:hAnsi="Times New Roman" w:cs="Times New Roman"/>
          <w:b/>
          <w:bCs/>
          <w:color w:val="70AD47" w:themeColor="accent6"/>
          <w:sz w:val="24"/>
          <w:szCs w:val="24"/>
          <w:lang w:val="uk-UA"/>
        </w:rPr>
        <w:t xml:space="preserve"> </w:t>
      </w:r>
      <w:r w:rsidRPr="00BB2BAD">
        <w:rPr>
          <w:rFonts w:ascii="Times New Roman" w:eastAsia="Times New Roman" w:hAnsi="Times New Roman" w:cs="Times New Roman"/>
          <w:sz w:val="24"/>
          <w:szCs w:val="24"/>
          <w:lang w:val="uk-UA"/>
        </w:rPr>
        <w:t>надає</w:t>
      </w:r>
      <w:r w:rsidR="004A789A" w:rsidRPr="00BB2BAD">
        <w:rPr>
          <w:rFonts w:ascii="Times New Roman" w:eastAsia="Times New Roman" w:hAnsi="Times New Roman" w:cs="Times New Roman"/>
          <w:b/>
          <w:bCs/>
          <w:color w:val="70AD47" w:themeColor="accent6"/>
          <w:sz w:val="24"/>
          <w:szCs w:val="24"/>
          <w:lang w:val="uk-UA"/>
        </w:rPr>
        <w:t xml:space="preserve"> </w:t>
      </w:r>
      <w:r w:rsidR="004A789A" w:rsidRPr="00BB2BAD">
        <w:rPr>
          <w:rFonts w:ascii="Times New Roman" w:eastAsia="Times New Roman" w:hAnsi="Times New Roman" w:cs="Times New Roman"/>
          <w:sz w:val="24"/>
          <w:szCs w:val="24"/>
          <w:lang w:val="uk-UA"/>
        </w:rPr>
        <w:t>поясн</w:t>
      </w:r>
      <w:r w:rsidRPr="00BB2BAD">
        <w:rPr>
          <w:rFonts w:ascii="Times New Roman" w:eastAsia="Times New Roman" w:hAnsi="Times New Roman" w:cs="Times New Roman"/>
          <w:sz w:val="24"/>
          <w:szCs w:val="24"/>
          <w:lang w:val="uk-UA"/>
        </w:rPr>
        <w:t>ення</w:t>
      </w:r>
      <w:r w:rsidR="004A789A" w:rsidRPr="00BB2BAD">
        <w:rPr>
          <w:rFonts w:ascii="Times New Roman" w:eastAsia="Times New Roman" w:hAnsi="Times New Roman" w:cs="Times New Roman"/>
          <w:sz w:val="24"/>
          <w:szCs w:val="24"/>
          <w:lang w:val="uk-UA"/>
        </w:rPr>
        <w:t xml:space="preserve">, як різні </w:t>
      </w:r>
      <w:r w:rsidRPr="00BB2BAD">
        <w:rPr>
          <w:rFonts w:ascii="Times New Roman" w:eastAsia="Times New Roman" w:hAnsi="Times New Roman" w:cs="Times New Roman"/>
          <w:sz w:val="24"/>
          <w:szCs w:val="24"/>
          <w:lang w:val="uk-UA"/>
        </w:rPr>
        <w:t>органи</w:t>
      </w:r>
      <w:r w:rsidR="004A789A" w:rsidRPr="00BB2BAD">
        <w:rPr>
          <w:rFonts w:ascii="Times New Roman" w:eastAsia="Times New Roman" w:hAnsi="Times New Roman" w:cs="Times New Roman"/>
          <w:sz w:val="24"/>
          <w:szCs w:val="24"/>
          <w:lang w:val="uk-UA"/>
        </w:rPr>
        <w:t xml:space="preserve"> можуть взаємодіяти під час імплементації директив і регламентів ЄС </w:t>
      </w:r>
      <w:r w:rsidRPr="00BB2BAD">
        <w:rPr>
          <w:rFonts w:ascii="Times New Roman" w:eastAsia="Times New Roman" w:hAnsi="Times New Roman" w:cs="Times New Roman"/>
          <w:sz w:val="24"/>
          <w:szCs w:val="24"/>
          <w:lang w:val="uk-UA"/>
        </w:rPr>
        <w:t>наведених у Додатку 2</w:t>
      </w:r>
      <w:r w:rsidR="004A789A" w:rsidRPr="00BB2BAD">
        <w:rPr>
          <w:rFonts w:ascii="Times New Roman" w:eastAsia="Times New Roman" w:hAnsi="Times New Roman" w:cs="Times New Roman"/>
          <w:sz w:val="24"/>
          <w:szCs w:val="24"/>
          <w:lang w:val="uk-UA"/>
        </w:rPr>
        <w:t xml:space="preserve">. Додаток </w:t>
      </w:r>
      <w:r w:rsidRPr="00BB2BAD">
        <w:rPr>
          <w:rFonts w:ascii="Times New Roman" w:eastAsia="Times New Roman" w:hAnsi="Times New Roman" w:cs="Times New Roman"/>
          <w:sz w:val="24"/>
          <w:szCs w:val="24"/>
          <w:lang w:val="uk-UA"/>
        </w:rPr>
        <w:t>визначає</w:t>
      </w:r>
      <w:r w:rsidR="004A789A" w:rsidRPr="00BB2BAD">
        <w:rPr>
          <w:rFonts w:ascii="Times New Roman" w:eastAsia="Times New Roman" w:hAnsi="Times New Roman" w:cs="Times New Roman"/>
          <w:sz w:val="24"/>
          <w:szCs w:val="24"/>
          <w:lang w:val="uk-UA"/>
        </w:rPr>
        <w:t xml:space="preserve"> хто що </w:t>
      </w:r>
      <w:r w:rsidRPr="00BB2BAD">
        <w:rPr>
          <w:rFonts w:ascii="Times New Roman" w:eastAsia="Times New Roman" w:hAnsi="Times New Roman" w:cs="Times New Roman"/>
          <w:sz w:val="24"/>
          <w:szCs w:val="24"/>
          <w:lang w:val="uk-UA"/>
        </w:rPr>
        <w:t xml:space="preserve">може </w:t>
      </w:r>
      <w:r w:rsidR="004A789A" w:rsidRPr="00BB2BAD">
        <w:rPr>
          <w:rFonts w:ascii="Times New Roman" w:eastAsia="Times New Roman" w:hAnsi="Times New Roman" w:cs="Times New Roman"/>
          <w:sz w:val="24"/>
          <w:szCs w:val="24"/>
          <w:lang w:val="uk-UA"/>
        </w:rPr>
        <w:t>робит</w:t>
      </w:r>
      <w:r w:rsidRPr="00BB2BAD">
        <w:rPr>
          <w:rFonts w:ascii="Times New Roman" w:eastAsia="Times New Roman" w:hAnsi="Times New Roman" w:cs="Times New Roman"/>
          <w:sz w:val="24"/>
          <w:szCs w:val="24"/>
          <w:lang w:val="uk-UA"/>
        </w:rPr>
        <w:t>и</w:t>
      </w:r>
      <w:r w:rsidR="004A789A" w:rsidRPr="00BB2BAD">
        <w:rPr>
          <w:rFonts w:ascii="Times New Roman" w:eastAsia="Times New Roman" w:hAnsi="Times New Roman" w:cs="Times New Roman"/>
          <w:sz w:val="24"/>
          <w:szCs w:val="24"/>
          <w:lang w:val="uk-UA"/>
        </w:rPr>
        <w:t>, у якому порядку і як має працювати координація між міністерствами, агентствами й місцевою владою.</w:t>
      </w:r>
    </w:p>
    <w:p w14:paraId="5A39939A" w14:textId="77777777" w:rsidR="0052062C" w:rsidRPr="00BB2BAD" w:rsidRDefault="0052062C" w:rsidP="00BB2BAD">
      <w:pPr>
        <w:spacing w:after="0" w:line="240" w:lineRule="auto"/>
        <w:rPr>
          <w:rFonts w:ascii="Times New Roman" w:eastAsia="Times New Roman" w:hAnsi="Times New Roman" w:cs="Times New Roman"/>
          <w:sz w:val="24"/>
          <w:szCs w:val="24"/>
          <w:lang w:val="uk-UA"/>
        </w:rPr>
      </w:pPr>
    </w:p>
    <w:p w14:paraId="396D9B9C" w14:textId="77777777" w:rsidR="004A789A" w:rsidRPr="00BB2BAD" w:rsidRDefault="004A789A"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Мета Додатку 4 — служити практичним довідником для політиків і зацікавлених осіб, щоб технічні вимоги євроінтеграції трансформувалися у чіткі інституційні дії.</w:t>
      </w:r>
    </w:p>
    <w:p w14:paraId="052621CA" w14:textId="77777777" w:rsidR="004A789A" w:rsidRPr="00BB2BAD" w:rsidRDefault="004A789A" w:rsidP="00BB2BAD">
      <w:pPr>
        <w:spacing w:after="0" w:line="240" w:lineRule="auto"/>
        <w:rPr>
          <w:rFonts w:ascii="Times New Roman" w:eastAsia="Times New Roman" w:hAnsi="Times New Roman" w:cs="Times New Roman"/>
          <w:b/>
          <w:bCs/>
          <w:sz w:val="24"/>
          <w:szCs w:val="24"/>
          <w:lang w:val="uk-UA"/>
        </w:rPr>
      </w:pPr>
    </w:p>
    <w:p w14:paraId="6EA52865" w14:textId="31D20C50" w:rsidR="0052062C" w:rsidRPr="00BB2BAD" w:rsidRDefault="004A789A"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color w:val="368A5E"/>
          <w:sz w:val="24"/>
          <w:szCs w:val="24"/>
          <w:lang w:val="uk-UA"/>
        </w:rPr>
        <w:t>Глосарій технічних термінів</w:t>
      </w:r>
      <w:r w:rsidRPr="00BB2BAD">
        <w:rPr>
          <w:rFonts w:ascii="Times New Roman" w:eastAsia="Times New Roman" w:hAnsi="Times New Roman" w:cs="Times New Roman"/>
          <w:color w:val="368A5E"/>
          <w:sz w:val="24"/>
          <w:szCs w:val="24"/>
          <w:lang w:val="uk-UA"/>
        </w:rPr>
        <w:t xml:space="preserve"> </w:t>
      </w:r>
      <w:r w:rsidR="0052062C" w:rsidRPr="00BB2BAD">
        <w:rPr>
          <w:rFonts w:ascii="Times New Roman" w:eastAsia="Times New Roman" w:hAnsi="Times New Roman" w:cs="Times New Roman"/>
          <w:color w:val="368A5E"/>
          <w:sz w:val="24"/>
          <w:szCs w:val="24"/>
          <w:lang w:val="uk-UA"/>
        </w:rPr>
        <w:t>(</w:t>
      </w:r>
      <w:r w:rsidR="0052062C" w:rsidRPr="00BB2BAD">
        <w:rPr>
          <w:rFonts w:ascii="Times New Roman" w:eastAsia="Times New Roman" w:hAnsi="Times New Roman" w:cs="Times New Roman"/>
          <w:b/>
          <w:bCs/>
          <w:color w:val="368A5E"/>
          <w:sz w:val="24"/>
          <w:szCs w:val="24"/>
          <w:lang w:val="uk-UA"/>
        </w:rPr>
        <w:t xml:space="preserve">Додаток 5) </w:t>
      </w:r>
      <w:r w:rsidR="0052062C" w:rsidRPr="00BB2BAD">
        <w:rPr>
          <w:rFonts w:ascii="Times New Roman" w:eastAsia="Times New Roman" w:hAnsi="Times New Roman" w:cs="Times New Roman"/>
          <w:sz w:val="24"/>
          <w:szCs w:val="24"/>
          <w:lang w:val="uk-UA"/>
        </w:rPr>
        <w:t>визначає терміни і скорочення які застосовані у звіті та "дорожній карті"</w:t>
      </w:r>
      <w:r w:rsidRPr="00BB2BAD">
        <w:rPr>
          <w:rFonts w:ascii="Times New Roman" w:eastAsia="Times New Roman" w:hAnsi="Times New Roman" w:cs="Times New Roman"/>
          <w:sz w:val="24"/>
          <w:szCs w:val="24"/>
          <w:lang w:val="uk-UA"/>
        </w:rPr>
        <w:t xml:space="preserve">. </w:t>
      </w:r>
    </w:p>
    <w:p w14:paraId="44D38587" w14:textId="77777777" w:rsidR="0052062C" w:rsidRPr="00BB2BAD" w:rsidRDefault="0052062C" w:rsidP="00BB2BAD">
      <w:pPr>
        <w:spacing w:after="0" w:line="240" w:lineRule="auto"/>
        <w:rPr>
          <w:rFonts w:ascii="Times New Roman" w:eastAsia="Times New Roman" w:hAnsi="Times New Roman" w:cs="Times New Roman"/>
          <w:sz w:val="24"/>
          <w:szCs w:val="24"/>
          <w:lang w:val="uk-UA"/>
        </w:rPr>
      </w:pPr>
    </w:p>
    <w:p w14:paraId="3CF783F7" w14:textId="5100D835" w:rsidR="004A789A" w:rsidRPr="00BB2BAD" w:rsidRDefault="004A789A"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Разом ці додатки підсилюють роль звіту як політичного інструменту та ресурсу для підвищення спроможності, пов’язуючи </w:t>
      </w:r>
      <w:r w:rsidR="0052062C" w:rsidRPr="00BB2BAD">
        <w:rPr>
          <w:rFonts w:ascii="Times New Roman" w:eastAsia="Times New Roman" w:hAnsi="Times New Roman" w:cs="Times New Roman"/>
          <w:sz w:val="24"/>
          <w:szCs w:val="24"/>
          <w:lang w:val="uk-UA"/>
        </w:rPr>
        <w:t>зміни у законодавстві</w:t>
      </w:r>
      <w:r w:rsidRPr="00BB2BAD">
        <w:rPr>
          <w:rFonts w:ascii="Times New Roman" w:eastAsia="Times New Roman" w:hAnsi="Times New Roman" w:cs="Times New Roman"/>
          <w:sz w:val="24"/>
          <w:szCs w:val="24"/>
          <w:lang w:val="uk-UA"/>
        </w:rPr>
        <w:t xml:space="preserve"> з соціально-економічною трансформацією.</w:t>
      </w:r>
    </w:p>
    <w:p w14:paraId="5BFFC0B8" w14:textId="77777777" w:rsidR="00141ADE" w:rsidRPr="00BB2BAD" w:rsidRDefault="00141ADE" w:rsidP="00BB2BAD">
      <w:pPr>
        <w:spacing w:after="0" w:line="240" w:lineRule="auto"/>
        <w:outlineLvl w:val="2"/>
        <w:rPr>
          <w:rFonts w:ascii="Times New Roman" w:eastAsia="Times New Roman" w:hAnsi="Times New Roman" w:cs="Times New Roman"/>
          <w:b/>
          <w:bCs/>
          <w:sz w:val="27"/>
          <w:szCs w:val="27"/>
          <w:lang w:val="uk-UA"/>
        </w:rPr>
      </w:pPr>
    </w:p>
    <w:p w14:paraId="7E3527C3" w14:textId="02A701E1" w:rsidR="00141ADE" w:rsidRPr="00BB2BAD" w:rsidRDefault="00141ADE" w:rsidP="00BB2BAD">
      <w:pPr>
        <w:spacing w:after="0" w:line="240" w:lineRule="auto"/>
        <w:outlineLvl w:val="2"/>
        <w:rPr>
          <w:rFonts w:ascii="Times New Roman" w:eastAsia="Times New Roman" w:hAnsi="Times New Roman" w:cs="Times New Roman"/>
          <w:b/>
          <w:bCs/>
          <w:sz w:val="27"/>
          <w:szCs w:val="27"/>
          <w:lang w:val="uk-UA"/>
        </w:rPr>
        <w:sectPr w:rsidR="00141ADE" w:rsidRPr="00BB2BAD" w:rsidSect="00505E01">
          <w:pgSz w:w="11906" w:h="16838"/>
          <w:pgMar w:top="709" w:right="566" w:bottom="709" w:left="1134" w:header="0" w:footer="0" w:gutter="0"/>
          <w:cols w:space="708"/>
          <w:docGrid w:linePitch="360"/>
        </w:sectPr>
      </w:pPr>
    </w:p>
    <w:p w14:paraId="605E7460" w14:textId="72D092B0" w:rsidR="004A789A" w:rsidRPr="00BB2BAD" w:rsidRDefault="004A789A" w:rsidP="00BB2BAD">
      <w:pPr>
        <w:spacing w:after="0" w:line="240" w:lineRule="auto"/>
        <w:rPr>
          <w:rFonts w:ascii="Times New Roman" w:eastAsia="Times New Roman" w:hAnsi="Times New Roman" w:cs="Times New Roman"/>
          <w:b/>
          <w:bCs/>
          <w:sz w:val="28"/>
          <w:szCs w:val="28"/>
          <w:lang w:val="uk-UA"/>
        </w:rPr>
      </w:pPr>
      <w:r w:rsidRPr="00BB2BAD">
        <w:rPr>
          <w:rFonts w:ascii="Times New Roman" w:eastAsia="Times New Roman" w:hAnsi="Times New Roman" w:cs="Times New Roman"/>
          <w:b/>
          <w:bCs/>
          <w:color w:val="368A5E"/>
          <w:sz w:val="28"/>
          <w:szCs w:val="28"/>
          <w:lang w:val="uk-UA"/>
        </w:rPr>
        <w:lastRenderedPageBreak/>
        <w:t xml:space="preserve">Додаток 1. </w:t>
      </w:r>
      <w:bookmarkStart w:id="0" w:name="_Hlk209992443"/>
      <w:r w:rsidR="00BB2BAD">
        <w:rPr>
          <w:rFonts w:ascii="Times New Roman" w:eastAsia="Times New Roman" w:hAnsi="Times New Roman" w:cs="Times New Roman"/>
          <w:b/>
          <w:bCs/>
          <w:color w:val="368A5E"/>
          <w:sz w:val="28"/>
          <w:szCs w:val="28"/>
          <w:lang w:val="uk-UA"/>
        </w:rPr>
        <w:t>«</w:t>
      </w:r>
      <w:r w:rsidRPr="00BB2BAD">
        <w:rPr>
          <w:rFonts w:ascii="Times New Roman" w:eastAsia="Times New Roman" w:hAnsi="Times New Roman" w:cs="Times New Roman"/>
          <w:b/>
          <w:bCs/>
          <w:color w:val="368A5E"/>
          <w:sz w:val="28"/>
          <w:szCs w:val="28"/>
          <w:lang w:val="uk-UA"/>
        </w:rPr>
        <w:t>Дорожня карта</w:t>
      </w:r>
      <w:r w:rsidR="00BB2BAD">
        <w:rPr>
          <w:rFonts w:ascii="Times New Roman" w:eastAsia="Times New Roman" w:hAnsi="Times New Roman" w:cs="Times New Roman"/>
          <w:b/>
          <w:bCs/>
          <w:color w:val="368A5E"/>
          <w:sz w:val="28"/>
          <w:szCs w:val="28"/>
          <w:lang w:val="uk-UA"/>
        </w:rPr>
        <w:t>»</w:t>
      </w:r>
      <w:r w:rsidRPr="00BB2BAD">
        <w:rPr>
          <w:rFonts w:ascii="Times New Roman" w:eastAsia="Times New Roman" w:hAnsi="Times New Roman" w:cs="Times New Roman"/>
          <w:b/>
          <w:bCs/>
          <w:color w:val="368A5E"/>
          <w:sz w:val="28"/>
          <w:szCs w:val="28"/>
          <w:lang w:val="uk-UA"/>
        </w:rPr>
        <w:t xml:space="preserve"> розвитку зелених робочих місць та реінтеграції ветеранів (2025–2030)</w:t>
      </w:r>
      <w:bookmarkEnd w:id="0"/>
      <w:r w:rsidRPr="00BB2BAD">
        <w:rPr>
          <w:rFonts w:ascii="Times New Roman" w:eastAsia="Times New Roman" w:hAnsi="Times New Roman" w:cs="Times New Roman"/>
          <w:b/>
          <w:bCs/>
          <w:color w:val="368A5E"/>
          <w:sz w:val="28"/>
          <w:szCs w:val="28"/>
          <w:lang w:val="uk-UA"/>
        </w:rPr>
        <w:br/>
      </w:r>
    </w:p>
    <w:p w14:paraId="78B0B89A" w14:textId="649FC5A5" w:rsidR="004A789A" w:rsidRPr="00BB2BAD" w:rsidRDefault="004A789A"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Загальний потенціал:</w:t>
      </w:r>
      <w:r w:rsidRPr="00BB2BAD">
        <w:rPr>
          <w:rFonts w:ascii="Times New Roman" w:eastAsia="Times New Roman" w:hAnsi="Times New Roman" w:cs="Times New Roman"/>
          <w:sz w:val="24"/>
          <w:szCs w:val="24"/>
          <w:lang w:val="uk-UA"/>
        </w:rPr>
        <w:t xml:space="preserve"> </w:t>
      </w:r>
      <w:r w:rsidR="009E3C6B" w:rsidRPr="00BB2BAD">
        <w:rPr>
          <w:rFonts w:ascii="Times New Roman" w:eastAsia="Times New Roman" w:hAnsi="Times New Roman" w:cs="Times New Roman"/>
          <w:sz w:val="24"/>
          <w:szCs w:val="24"/>
          <w:lang w:val="uk-UA"/>
        </w:rPr>
        <w:t>до 2 000 000</w:t>
      </w:r>
      <w:r w:rsidRPr="00BB2BAD">
        <w:rPr>
          <w:rFonts w:ascii="Times New Roman" w:eastAsia="Times New Roman" w:hAnsi="Times New Roman" w:cs="Times New Roman"/>
          <w:sz w:val="24"/>
          <w:szCs w:val="24"/>
          <w:lang w:val="uk-UA"/>
        </w:rPr>
        <w:t xml:space="preserve"> зелених робочих місць (залежно від обсягу фінансування, темпів реформ і швидкості євроінтеграції)</w:t>
      </w:r>
      <w:r w:rsidR="00E411FE" w:rsidRPr="00BB2BAD">
        <w:rPr>
          <w:rFonts w:ascii="Times New Roman" w:eastAsia="Times New Roman" w:hAnsi="Times New Roman" w:cs="Times New Roman"/>
          <w:sz w:val="24"/>
          <w:szCs w:val="24"/>
          <w:lang w:val="uk-UA"/>
        </w:rPr>
        <w:t>.</w:t>
      </w:r>
    </w:p>
    <w:p w14:paraId="2EA6E795" w14:textId="44FC3BD0" w:rsidR="004A789A" w:rsidRPr="00BB2BAD" w:rsidRDefault="00E411FE"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Рекомендації для формування Дорожньої карти </w:t>
      </w:r>
      <w:r w:rsidR="004A789A" w:rsidRPr="00BB2BAD">
        <w:rPr>
          <w:rFonts w:ascii="Times New Roman" w:eastAsia="Times New Roman" w:hAnsi="Times New Roman" w:cs="Times New Roman"/>
          <w:sz w:val="24"/>
          <w:szCs w:val="24"/>
          <w:lang w:val="uk-UA"/>
        </w:rPr>
        <w:t xml:space="preserve">З урахуванням </w:t>
      </w:r>
      <w:r w:rsidRPr="00BB2BAD">
        <w:rPr>
          <w:rFonts w:ascii="Times New Roman" w:eastAsia="Times New Roman" w:hAnsi="Times New Roman" w:cs="Times New Roman"/>
          <w:sz w:val="24"/>
          <w:szCs w:val="24"/>
          <w:lang w:val="uk-UA"/>
        </w:rPr>
        <w:t xml:space="preserve">результатів досліджень, рекомендацій </w:t>
      </w:r>
      <w:r w:rsidR="004A789A" w:rsidRPr="00BB2BAD">
        <w:rPr>
          <w:rFonts w:ascii="Times New Roman" w:eastAsia="Times New Roman" w:hAnsi="Times New Roman" w:cs="Times New Roman"/>
          <w:sz w:val="24"/>
          <w:szCs w:val="24"/>
          <w:lang w:val="uk-UA"/>
        </w:rPr>
        <w:t xml:space="preserve"> Міжнародної організації праці (ILO) та даних зі звіту </w:t>
      </w:r>
      <w:r w:rsidR="004A789A" w:rsidRPr="00BB2BAD">
        <w:rPr>
          <w:rFonts w:ascii="Times New Roman" w:eastAsia="Times New Roman" w:hAnsi="Times New Roman" w:cs="Times New Roman"/>
          <w:i/>
          <w:iCs/>
          <w:sz w:val="24"/>
          <w:szCs w:val="24"/>
          <w:lang w:val="uk-UA"/>
        </w:rPr>
        <w:t>WESO 2018: Greening with Jobs</w:t>
      </w:r>
      <w:r w:rsidR="004A789A" w:rsidRPr="00BB2BAD">
        <w:rPr>
          <w:rFonts w:ascii="Times New Roman" w:eastAsia="Times New Roman" w:hAnsi="Times New Roman" w:cs="Times New Roman"/>
          <w:sz w:val="24"/>
          <w:szCs w:val="24"/>
          <w:lang w:val="uk-UA"/>
        </w:rPr>
        <w:t xml:space="preserve"> </w:t>
      </w:r>
      <w:r w:rsidRPr="00BB2BAD">
        <w:rPr>
          <w:rFonts w:ascii="Times New Roman" w:eastAsia="Times New Roman" w:hAnsi="Times New Roman" w:cs="Times New Roman"/>
          <w:sz w:val="24"/>
          <w:szCs w:val="24"/>
          <w:lang w:val="uk-UA"/>
        </w:rPr>
        <w:t>щодо</w:t>
      </w:r>
      <w:r w:rsidR="004A789A" w:rsidRPr="00BB2BAD">
        <w:rPr>
          <w:rFonts w:ascii="Times New Roman" w:eastAsia="Times New Roman" w:hAnsi="Times New Roman" w:cs="Times New Roman"/>
          <w:sz w:val="24"/>
          <w:szCs w:val="24"/>
          <w:lang w:val="uk-UA"/>
        </w:rPr>
        <w:t xml:space="preserve"> справедливого</w:t>
      </w:r>
      <w:r w:rsidRPr="00BB2BAD">
        <w:rPr>
          <w:rFonts w:ascii="Times New Roman" w:eastAsia="Times New Roman" w:hAnsi="Times New Roman" w:cs="Times New Roman"/>
          <w:sz w:val="24"/>
          <w:szCs w:val="24"/>
          <w:lang w:val="uk-UA"/>
        </w:rPr>
        <w:t xml:space="preserve"> зеленого</w:t>
      </w:r>
      <w:r w:rsidR="004A789A" w:rsidRPr="00BB2BAD">
        <w:rPr>
          <w:rFonts w:ascii="Times New Roman" w:eastAsia="Times New Roman" w:hAnsi="Times New Roman" w:cs="Times New Roman"/>
          <w:sz w:val="24"/>
          <w:szCs w:val="24"/>
          <w:lang w:val="uk-UA"/>
        </w:rPr>
        <w:t xml:space="preserve"> переходу пропонуються такі. Вони покликані гарантувати, що створення зелених робочих місць буде сприяти довгостроковому, сталому, інклюзивному розвитку</w:t>
      </w:r>
      <w:r w:rsidRPr="00BB2BAD">
        <w:rPr>
          <w:rFonts w:ascii="Times New Roman" w:eastAsia="Times New Roman" w:hAnsi="Times New Roman" w:cs="Times New Roman"/>
          <w:sz w:val="24"/>
          <w:szCs w:val="24"/>
          <w:lang w:val="uk-UA"/>
        </w:rPr>
        <w:t xml:space="preserve"> України</w:t>
      </w:r>
      <w:r w:rsidR="004A789A" w:rsidRPr="00BB2BAD">
        <w:rPr>
          <w:rFonts w:ascii="Times New Roman" w:eastAsia="Times New Roman" w:hAnsi="Times New Roman" w:cs="Times New Roman"/>
          <w:sz w:val="24"/>
          <w:szCs w:val="24"/>
          <w:lang w:val="uk-UA"/>
        </w:rPr>
        <w:t>.</w:t>
      </w:r>
    </w:p>
    <w:p w14:paraId="735180AA" w14:textId="77777777" w:rsidR="004A789A" w:rsidRPr="00BB2BAD" w:rsidRDefault="004A789A" w:rsidP="00BB2BAD">
      <w:pPr>
        <w:spacing w:after="0" w:line="240" w:lineRule="auto"/>
        <w:rPr>
          <w:rFonts w:ascii="Times New Roman" w:eastAsia="Times New Roman" w:hAnsi="Times New Roman" w:cs="Times New Roman"/>
          <w:sz w:val="16"/>
          <w:szCs w:val="16"/>
          <w:lang w:val="uk-UA"/>
        </w:rPr>
      </w:pPr>
    </w:p>
    <w:p w14:paraId="540EFE71" w14:textId="36478BEA" w:rsidR="004A789A" w:rsidRPr="00BB2BAD" w:rsidRDefault="004A789A" w:rsidP="00BB2BAD">
      <w:pPr>
        <w:numPr>
          <w:ilvl w:val="0"/>
          <w:numId w:val="7"/>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Гідна праця як основа</w:t>
      </w:r>
      <w:r w:rsidRPr="00BB2BAD">
        <w:rPr>
          <w:rFonts w:ascii="Times New Roman" w:eastAsia="Times New Roman" w:hAnsi="Times New Roman" w:cs="Times New Roman"/>
          <w:sz w:val="24"/>
          <w:szCs w:val="24"/>
          <w:lang w:val="uk-UA"/>
        </w:rPr>
        <w:br/>
        <w:t>Усі зелені робочі місця</w:t>
      </w:r>
      <w:r w:rsidR="00E411FE" w:rsidRPr="00BB2BAD">
        <w:rPr>
          <w:rFonts w:ascii="Times New Roman" w:eastAsia="Times New Roman" w:hAnsi="Times New Roman" w:cs="Times New Roman"/>
          <w:sz w:val="24"/>
          <w:szCs w:val="24"/>
          <w:lang w:val="uk-UA"/>
        </w:rPr>
        <w:t xml:space="preserve"> повинні </w:t>
      </w:r>
      <w:r w:rsidRPr="00BB2BAD">
        <w:rPr>
          <w:rFonts w:ascii="Times New Roman" w:eastAsia="Times New Roman" w:hAnsi="Times New Roman" w:cs="Times New Roman"/>
          <w:sz w:val="24"/>
          <w:szCs w:val="24"/>
          <w:lang w:val="uk-UA"/>
        </w:rPr>
        <w:t>відповідати критеріям гідної праці: продуктивність при справедливій оплаті; безпечне і здорове робоче середовище; соціальний захист працівників і їхніх сімей; можливості для розвитку й соціальної інтеграції; свобода об’єднання й участі у рішеннях; рівні можливості й ставлення для всіх. Це має застосовуватися як до формального, так і до неформального секторів.</w:t>
      </w:r>
    </w:p>
    <w:p w14:paraId="71CF5769" w14:textId="77777777" w:rsidR="00E411FE" w:rsidRPr="00BB2BAD" w:rsidRDefault="00E411FE" w:rsidP="00BB2BAD">
      <w:pPr>
        <w:spacing w:after="0" w:line="240" w:lineRule="auto"/>
        <w:ind w:left="720"/>
        <w:rPr>
          <w:rFonts w:ascii="Times New Roman" w:eastAsia="Times New Roman" w:hAnsi="Times New Roman" w:cs="Times New Roman"/>
          <w:sz w:val="16"/>
          <w:szCs w:val="16"/>
          <w:lang w:val="uk-UA"/>
        </w:rPr>
      </w:pPr>
    </w:p>
    <w:p w14:paraId="5871C2F5" w14:textId="60BF195F" w:rsidR="00E411FE" w:rsidRPr="00BB2BAD" w:rsidRDefault="004A789A" w:rsidP="00BB2BAD">
      <w:pPr>
        <w:numPr>
          <w:ilvl w:val="0"/>
          <w:numId w:val="7"/>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Інклюзивна участь та вразливі групи</w:t>
      </w:r>
      <w:r w:rsidRPr="00BB2BAD">
        <w:rPr>
          <w:rFonts w:ascii="Times New Roman" w:eastAsia="Times New Roman" w:hAnsi="Times New Roman" w:cs="Times New Roman"/>
          <w:sz w:val="24"/>
          <w:szCs w:val="24"/>
          <w:lang w:val="uk-UA"/>
        </w:rPr>
        <w:br/>
        <w:t>Ветерани — ключова група для реінтеграції через програми</w:t>
      </w:r>
      <w:r w:rsidR="00E411FE" w:rsidRPr="00BB2BAD">
        <w:rPr>
          <w:rFonts w:ascii="Times New Roman" w:eastAsia="Times New Roman" w:hAnsi="Times New Roman" w:cs="Times New Roman"/>
          <w:sz w:val="24"/>
          <w:szCs w:val="24"/>
          <w:lang w:val="uk-UA"/>
        </w:rPr>
        <w:t xml:space="preserve"> зеленого відновлення</w:t>
      </w:r>
      <w:r w:rsidRPr="00BB2BAD">
        <w:rPr>
          <w:rFonts w:ascii="Times New Roman" w:eastAsia="Times New Roman" w:hAnsi="Times New Roman" w:cs="Times New Roman"/>
          <w:sz w:val="24"/>
          <w:szCs w:val="24"/>
          <w:lang w:val="uk-UA"/>
        </w:rPr>
        <w:t>, але включення має поширюватися на всі вразливі групи, щоб уникнути виключення та підтримати гармонійний розвиток суспільства. Це охоплює жінок, молодь, людей з інвалідністю, працюючих у неформальному секторі, мігрантів та осіб, що живуть у бідності. Баланс статей і механізми інклюзії мають бути закладені на всіх етапах (проектування, реалізація, моніторинг, оцінка).</w:t>
      </w:r>
    </w:p>
    <w:p w14:paraId="2D081E1C" w14:textId="77777777" w:rsidR="00E411FE" w:rsidRPr="00BB2BAD" w:rsidRDefault="00E411FE" w:rsidP="00BB2BAD">
      <w:pPr>
        <w:pStyle w:val="a3"/>
        <w:rPr>
          <w:rFonts w:ascii="Times New Roman" w:eastAsia="Times New Roman" w:hAnsi="Times New Roman" w:cs="Times New Roman"/>
          <w:sz w:val="16"/>
          <w:szCs w:val="16"/>
          <w:lang w:val="uk-UA"/>
        </w:rPr>
      </w:pPr>
    </w:p>
    <w:p w14:paraId="72E10870" w14:textId="3661CFFE" w:rsidR="00E411FE" w:rsidRPr="00BB2BAD" w:rsidRDefault="004A789A" w:rsidP="00BB2BAD">
      <w:pPr>
        <w:numPr>
          <w:ilvl w:val="0"/>
          <w:numId w:val="7"/>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Соціальний діалог/тристороння участь</w:t>
      </w:r>
      <w:r w:rsidRPr="00BB2BAD">
        <w:rPr>
          <w:rFonts w:ascii="Times New Roman" w:eastAsia="Times New Roman" w:hAnsi="Times New Roman" w:cs="Times New Roman"/>
          <w:sz w:val="24"/>
          <w:szCs w:val="24"/>
          <w:lang w:val="uk-UA"/>
        </w:rPr>
        <w:br/>
        <w:t xml:space="preserve">Взаємодія з профспілками, асоціаціями роботодавців та іншими соціальними партнерами </w:t>
      </w:r>
      <w:r w:rsidR="00E411FE" w:rsidRPr="00BB2BAD">
        <w:rPr>
          <w:rFonts w:ascii="Times New Roman" w:eastAsia="Times New Roman" w:hAnsi="Times New Roman" w:cs="Times New Roman"/>
          <w:sz w:val="24"/>
          <w:szCs w:val="24"/>
          <w:lang w:val="uk-UA"/>
        </w:rPr>
        <w:t xml:space="preserve">необхідні </w:t>
      </w:r>
      <w:r w:rsidRPr="00BB2BAD">
        <w:rPr>
          <w:rFonts w:ascii="Times New Roman" w:eastAsia="Times New Roman" w:hAnsi="Times New Roman" w:cs="Times New Roman"/>
          <w:sz w:val="24"/>
          <w:szCs w:val="24"/>
          <w:lang w:val="uk-UA"/>
        </w:rPr>
        <w:t xml:space="preserve"> при розробці, реалізації, моніторингу й оцінці. Соціальний діалог підвищує легітимність, допомагає виявити ризики й можливості та підтримує справедливі результати.</w:t>
      </w:r>
    </w:p>
    <w:p w14:paraId="045603EB" w14:textId="77777777" w:rsidR="00E411FE" w:rsidRPr="00BB2BAD" w:rsidRDefault="00E411FE" w:rsidP="00BB2BAD">
      <w:pPr>
        <w:spacing w:after="0" w:line="240" w:lineRule="auto"/>
        <w:ind w:left="720"/>
        <w:rPr>
          <w:rFonts w:ascii="Times New Roman" w:eastAsia="Times New Roman" w:hAnsi="Times New Roman" w:cs="Times New Roman"/>
          <w:sz w:val="16"/>
          <w:szCs w:val="16"/>
          <w:lang w:val="uk-UA"/>
        </w:rPr>
      </w:pPr>
    </w:p>
    <w:p w14:paraId="6ADB90AA" w14:textId="2B77D7A3" w:rsidR="004A789A" w:rsidRPr="00BB2BAD" w:rsidRDefault="004A789A" w:rsidP="00BB2BAD">
      <w:pPr>
        <w:numPr>
          <w:ilvl w:val="0"/>
          <w:numId w:val="7"/>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 xml:space="preserve">Чіткість </w:t>
      </w:r>
      <w:r w:rsidR="00E411FE" w:rsidRPr="00BB2BAD">
        <w:rPr>
          <w:rFonts w:ascii="Times New Roman" w:eastAsia="Times New Roman" w:hAnsi="Times New Roman" w:cs="Times New Roman"/>
          <w:b/>
          <w:bCs/>
          <w:sz w:val="24"/>
          <w:szCs w:val="24"/>
          <w:lang w:val="uk-UA"/>
        </w:rPr>
        <w:t>цілей і вимірність результатів</w:t>
      </w:r>
      <w:r w:rsidRPr="00BB2BAD">
        <w:rPr>
          <w:rFonts w:ascii="Times New Roman" w:eastAsia="Times New Roman" w:hAnsi="Times New Roman" w:cs="Times New Roman"/>
          <w:sz w:val="24"/>
          <w:szCs w:val="24"/>
          <w:lang w:val="uk-UA"/>
        </w:rPr>
        <w:br/>
        <w:t xml:space="preserve">Дорожня карта </w:t>
      </w:r>
      <w:r w:rsidR="00E411FE" w:rsidRPr="00BB2BAD">
        <w:rPr>
          <w:rFonts w:ascii="Times New Roman" w:eastAsia="Times New Roman" w:hAnsi="Times New Roman" w:cs="Times New Roman"/>
          <w:sz w:val="24"/>
          <w:szCs w:val="24"/>
          <w:lang w:val="uk-UA"/>
        </w:rPr>
        <w:t xml:space="preserve">визначає </w:t>
      </w:r>
      <w:r w:rsidRPr="00BB2BAD">
        <w:rPr>
          <w:rFonts w:ascii="Times New Roman" w:eastAsia="Times New Roman" w:hAnsi="Times New Roman" w:cs="Times New Roman"/>
          <w:sz w:val="24"/>
          <w:szCs w:val="24"/>
          <w:lang w:val="uk-UA"/>
        </w:rPr>
        <w:t xml:space="preserve"> чіткі часові щодо валового й чистого створення робочих місць (тобто нові мінус втрати) як у короткостроков</w:t>
      </w:r>
      <w:r w:rsidR="00E411FE" w:rsidRPr="00BB2BAD">
        <w:rPr>
          <w:rFonts w:ascii="Times New Roman" w:eastAsia="Times New Roman" w:hAnsi="Times New Roman" w:cs="Times New Roman"/>
          <w:sz w:val="24"/>
          <w:szCs w:val="24"/>
          <w:lang w:val="uk-UA"/>
        </w:rPr>
        <w:t xml:space="preserve">ій </w:t>
      </w:r>
      <w:r w:rsidRPr="00BB2BAD">
        <w:rPr>
          <w:rFonts w:ascii="Times New Roman" w:eastAsia="Times New Roman" w:hAnsi="Times New Roman" w:cs="Times New Roman"/>
          <w:sz w:val="24"/>
          <w:szCs w:val="24"/>
          <w:lang w:val="uk-UA"/>
        </w:rPr>
        <w:t>(2025-2026, 2027-2028), так і довгостроков</w:t>
      </w:r>
      <w:r w:rsidR="00E411FE" w:rsidRPr="00BB2BAD">
        <w:rPr>
          <w:rFonts w:ascii="Times New Roman" w:eastAsia="Times New Roman" w:hAnsi="Times New Roman" w:cs="Times New Roman"/>
          <w:sz w:val="24"/>
          <w:szCs w:val="24"/>
          <w:lang w:val="uk-UA"/>
        </w:rPr>
        <w:t>ій</w:t>
      </w:r>
      <w:r w:rsidRPr="00BB2BAD">
        <w:rPr>
          <w:rFonts w:ascii="Times New Roman" w:eastAsia="Times New Roman" w:hAnsi="Times New Roman" w:cs="Times New Roman"/>
          <w:sz w:val="24"/>
          <w:szCs w:val="24"/>
          <w:lang w:val="uk-UA"/>
        </w:rPr>
        <w:t xml:space="preserve"> (до 2030) </w:t>
      </w:r>
      <w:r w:rsidR="00E411FE" w:rsidRPr="00BB2BAD">
        <w:rPr>
          <w:rFonts w:ascii="Times New Roman" w:eastAsia="Times New Roman" w:hAnsi="Times New Roman" w:cs="Times New Roman"/>
          <w:sz w:val="24"/>
          <w:szCs w:val="24"/>
          <w:lang w:val="uk-UA"/>
        </w:rPr>
        <w:t>перспективі</w:t>
      </w:r>
      <w:r w:rsidRPr="00BB2BAD">
        <w:rPr>
          <w:rFonts w:ascii="Times New Roman" w:eastAsia="Times New Roman" w:hAnsi="Times New Roman" w:cs="Times New Roman"/>
          <w:sz w:val="24"/>
          <w:szCs w:val="24"/>
          <w:lang w:val="uk-UA"/>
        </w:rPr>
        <w:t xml:space="preserve">. Підходи до вимірювання </w:t>
      </w:r>
      <w:r w:rsidR="00E411FE" w:rsidRPr="00BB2BAD">
        <w:rPr>
          <w:rFonts w:ascii="Times New Roman" w:eastAsia="Times New Roman" w:hAnsi="Times New Roman" w:cs="Times New Roman"/>
          <w:sz w:val="24"/>
          <w:szCs w:val="24"/>
          <w:lang w:val="uk-UA"/>
        </w:rPr>
        <w:t>повинні відповідати</w:t>
      </w:r>
      <w:r w:rsidRPr="00BB2BAD">
        <w:rPr>
          <w:rFonts w:ascii="Times New Roman" w:eastAsia="Times New Roman" w:hAnsi="Times New Roman" w:cs="Times New Roman"/>
          <w:sz w:val="24"/>
          <w:szCs w:val="24"/>
          <w:lang w:val="uk-UA"/>
        </w:rPr>
        <w:t xml:space="preserve"> статистичним стандартам (включно з методологією ILO </w:t>
      </w:r>
      <w:r w:rsidR="00E411FE" w:rsidRPr="00BB2BAD">
        <w:rPr>
          <w:rFonts w:ascii="Times New Roman" w:eastAsia="Times New Roman" w:hAnsi="Times New Roman" w:cs="Times New Roman"/>
          <w:sz w:val="24"/>
          <w:szCs w:val="24"/>
          <w:lang w:val="uk-UA"/>
        </w:rPr>
        <w:t xml:space="preserve">щодо </w:t>
      </w:r>
      <w:r w:rsidRPr="00BB2BAD">
        <w:rPr>
          <w:rFonts w:ascii="Times New Roman" w:eastAsia="Times New Roman" w:hAnsi="Times New Roman" w:cs="Times New Roman"/>
          <w:sz w:val="24"/>
          <w:szCs w:val="24"/>
          <w:lang w:val="uk-UA"/>
        </w:rPr>
        <w:t>зелених робочих місць і гідної праці) щоб враховувати не лише кількість, але й якість зайнятості.</w:t>
      </w:r>
    </w:p>
    <w:p w14:paraId="3680337A" w14:textId="77777777" w:rsidR="00E411FE" w:rsidRPr="00BB2BAD" w:rsidRDefault="00E411FE" w:rsidP="00BB2BAD">
      <w:pPr>
        <w:spacing w:after="0" w:line="240" w:lineRule="auto"/>
        <w:ind w:left="720"/>
        <w:rPr>
          <w:rFonts w:ascii="Times New Roman" w:eastAsia="Times New Roman" w:hAnsi="Times New Roman" w:cs="Times New Roman"/>
          <w:sz w:val="16"/>
          <w:szCs w:val="16"/>
          <w:lang w:val="uk-UA"/>
        </w:rPr>
      </w:pPr>
    </w:p>
    <w:p w14:paraId="0449A8B2" w14:textId="43C9CA9A" w:rsidR="004A789A" w:rsidRPr="00BB2BAD" w:rsidRDefault="004A789A" w:rsidP="00BB2BAD">
      <w:pPr>
        <w:numPr>
          <w:ilvl w:val="0"/>
          <w:numId w:val="7"/>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Захист справедливого переходу (Just Transition)</w:t>
      </w:r>
      <w:r w:rsidRPr="00BB2BAD">
        <w:rPr>
          <w:rFonts w:ascii="Times New Roman" w:eastAsia="Times New Roman" w:hAnsi="Times New Roman" w:cs="Times New Roman"/>
          <w:sz w:val="24"/>
          <w:szCs w:val="24"/>
          <w:lang w:val="uk-UA"/>
        </w:rPr>
        <w:br/>
        <w:t xml:space="preserve">Необхідно передбачити заходи підтримки для осіб і спільнот, які відходять від видів діяльності з вуглецевим навантаженням або </w:t>
      </w:r>
      <w:r w:rsidR="00E411FE" w:rsidRPr="00BB2BAD">
        <w:rPr>
          <w:rFonts w:ascii="Times New Roman" w:eastAsia="Times New Roman" w:hAnsi="Times New Roman" w:cs="Times New Roman"/>
          <w:sz w:val="24"/>
          <w:szCs w:val="24"/>
          <w:lang w:val="uk-UA"/>
        </w:rPr>
        <w:t>діяльності яка має суттєві впливи на довкілля (забруднення довкілля, високі екологічні ризики тощо)</w:t>
      </w:r>
      <w:r w:rsidRPr="00BB2BAD">
        <w:rPr>
          <w:rFonts w:ascii="Times New Roman" w:eastAsia="Times New Roman" w:hAnsi="Times New Roman" w:cs="Times New Roman"/>
          <w:sz w:val="24"/>
          <w:szCs w:val="24"/>
          <w:lang w:val="uk-UA"/>
        </w:rPr>
        <w:t>. Це має включати політик</w:t>
      </w:r>
      <w:r w:rsidR="00E411FE" w:rsidRPr="00BB2BAD">
        <w:rPr>
          <w:rFonts w:ascii="Times New Roman" w:eastAsia="Times New Roman" w:hAnsi="Times New Roman" w:cs="Times New Roman"/>
          <w:sz w:val="24"/>
          <w:szCs w:val="24"/>
          <w:lang w:val="uk-UA"/>
        </w:rPr>
        <w:t>у</w:t>
      </w:r>
      <w:r w:rsidRPr="00BB2BAD">
        <w:rPr>
          <w:rFonts w:ascii="Times New Roman" w:eastAsia="Times New Roman" w:hAnsi="Times New Roman" w:cs="Times New Roman"/>
          <w:sz w:val="24"/>
          <w:szCs w:val="24"/>
          <w:lang w:val="uk-UA"/>
        </w:rPr>
        <w:t xml:space="preserve"> ринку праці (перепідготовка, підвищення кваліфікації), тимчасову </w:t>
      </w:r>
      <w:r w:rsidR="00E411FE" w:rsidRPr="00BB2BAD">
        <w:rPr>
          <w:rFonts w:ascii="Times New Roman" w:eastAsia="Times New Roman" w:hAnsi="Times New Roman" w:cs="Times New Roman"/>
          <w:sz w:val="24"/>
          <w:szCs w:val="24"/>
          <w:lang w:val="uk-UA"/>
        </w:rPr>
        <w:t xml:space="preserve">фінансову </w:t>
      </w:r>
      <w:r w:rsidRPr="00BB2BAD">
        <w:rPr>
          <w:rFonts w:ascii="Times New Roman" w:eastAsia="Times New Roman" w:hAnsi="Times New Roman" w:cs="Times New Roman"/>
          <w:sz w:val="24"/>
          <w:szCs w:val="24"/>
          <w:lang w:val="uk-UA"/>
        </w:rPr>
        <w:t xml:space="preserve">підтримку </w:t>
      </w:r>
      <w:r w:rsidR="00E411FE" w:rsidRPr="00BB2BAD">
        <w:rPr>
          <w:rFonts w:ascii="Times New Roman" w:eastAsia="Times New Roman" w:hAnsi="Times New Roman" w:cs="Times New Roman"/>
          <w:sz w:val="24"/>
          <w:szCs w:val="24"/>
          <w:lang w:val="uk-UA"/>
        </w:rPr>
        <w:t>на перехідний період</w:t>
      </w:r>
      <w:r w:rsidRPr="00BB2BAD">
        <w:rPr>
          <w:rFonts w:ascii="Times New Roman" w:eastAsia="Times New Roman" w:hAnsi="Times New Roman" w:cs="Times New Roman"/>
          <w:sz w:val="24"/>
          <w:szCs w:val="24"/>
          <w:lang w:val="uk-UA"/>
        </w:rPr>
        <w:t>, охорону праці й здоров’я, соціальний захист, а також нормативні рамки для пом’якшення негативних наслідків.</w:t>
      </w:r>
    </w:p>
    <w:p w14:paraId="34E0D03D" w14:textId="77777777" w:rsidR="00E411FE" w:rsidRPr="00BB2BAD" w:rsidRDefault="00E411FE" w:rsidP="00BB2BAD">
      <w:pPr>
        <w:pStyle w:val="a3"/>
        <w:rPr>
          <w:rFonts w:ascii="Times New Roman" w:eastAsia="Times New Roman" w:hAnsi="Times New Roman" w:cs="Times New Roman"/>
          <w:sz w:val="12"/>
          <w:szCs w:val="12"/>
          <w:lang w:val="uk-UA"/>
        </w:rPr>
      </w:pPr>
    </w:p>
    <w:p w14:paraId="18D96D8A" w14:textId="1527E34C" w:rsidR="004A789A" w:rsidRPr="00BB2BAD" w:rsidRDefault="004A789A" w:rsidP="00BB2BAD">
      <w:pPr>
        <w:numPr>
          <w:ilvl w:val="0"/>
          <w:numId w:val="7"/>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Гендерна рівність і захист вразливих груп</w:t>
      </w:r>
      <w:r w:rsidRPr="00BB2BAD">
        <w:rPr>
          <w:rFonts w:ascii="Times New Roman" w:eastAsia="Times New Roman" w:hAnsi="Times New Roman" w:cs="Times New Roman"/>
          <w:sz w:val="24"/>
          <w:szCs w:val="24"/>
          <w:lang w:val="uk-UA"/>
        </w:rPr>
        <w:br/>
      </w:r>
      <w:r w:rsidR="00E411FE" w:rsidRPr="00BB2BAD">
        <w:rPr>
          <w:rFonts w:ascii="Times New Roman" w:eastAsia="Times New Roman" w:hAnsi="Times New Roman" w:cs="Times New Roman"/>
          <w:sz w:val="24"/>
          <w:szCs w:val="24"/>
          <w:lang w:val="uk-UA"/>
        </w:rPr>
        <w:t xml:space="preserve">Недопустимо </w:t>
      </w:r>
      <w:r w:rsidRPr="00BB2BAD">
        <w:rPr>
          <w:rFonts w:ascii="Times New Roman" w:eastAsia="Times New Roman" w:hAnsi="Times New Roman" w:cs="Times New Roman"/>
          <w:sz w:val="24"/>
          <w:szCs w:val="24"/>
          <w:lang w:val="uk-UA"/>
        </w:rPr>
        <w:t xml:space="preserve"> щоб політики, цілі чи механізми реалізації ненавмисно виключали недопредставлені або вразливі групи. За потреби </w:t>
      </w:r>
      <w:r w:rsidR="00E411FE" w:rsidRPr="00BB2BAD">
        <w:rPr>
          <w:rFonts w:ascii="Times New Roman" w:eastAsia="Times New Roman" w:hAnsi="Times New Roman" w:cs="Times New Roman"/>
          <w:sz w:val="24"/>
          <w:szCs w:val="24"/>
          <w:lang w:val="uk-UA"/>
        </w:rPr>
        <w:t>необхідно передбачити</w:t>
      </w:r>
      <w:r w:rsidRPr="00BB2BAD">
        <w:rPr>
          <w:rFonts w:ascii="Times New Roman" w:eastAsia="Times New Roman" w:hAnsi="Times New Roman" w:cs="Times New Roman"/>
          <w:sz w:val="24"/>
          <w:szCs w:val="24"/>
          <w:lang w:val="uk-UA"/>
        </w:rPr>
        <w:t xml:space="preserve"> пріоритетну або цілеспрямовану підтримку. Гендерна рівність має бути не лише елементом «на подумати», а наскрізним принципом.</w:t>
      </w:r>
    </w:p>
    <w:p w14:paraId="03114591" w14:textId="77777777" w:rsidR="00ED302A" w:rsidRPr="00BB2BAD" w:rsidRDefault="00ED302A" w:rsidP="00BB2BAD">
      <w:pPr>
        <w:pStyle w:val="a5"/>
        <w:spacing w:before="0" w:beforeAutospacing="0" w:after="0" w:afterAutospacing="0"/>
        <w:ind w:left="360"/>
        <w:rPr>
          <w:rStyle w:val="a4"/>
          <w:lang w:val="uk-UA"/>
        </w:rPr>
      </w:pPr>
    </w:p>
    <w:p w14:paraId="38F54F7C" w14:textId="77777777" w:rsidR="00ED302A" w:rsidRPr="00BB2BAD" w:rsidRDefault="00ED302A" w:rsidP="00BB2BAD">
      <w:pPr>
        <w:pStyle w:val="a5"/>
        <w:spacing w:before="0" w:beforeAutospacing="0" w:after="0" w:afterAutospacing="0"/>
        <w:ind w:left="360"/>
        <w:rPr>
          <w:rStyle w:val="a4"/>
          <w:lang w:val="uk-UA"/>
        </w:rPr>
      </w:pPr>
    </w:p>
    <w:p w14:paraId="5E79B22F" w14:textId="3BD6536D" w:rsidR="00F64747" w:rsidRPr="00BB2BAD" w:rsidRDefault="00ED302A" w:rsidP="00BB2BAD">
      <w:pPr>
        <w:pStyle w:val="a5"/>
        <w:spacing w:before="0" w:beforeAutospacing="0" w:after="0" w:afterAutospacing="0"/>
        <w:ind w:left="360"/>
        <w:rPr>
          <w:rStyle w:val="a4"/>
          <w:lang w:val="uk-UA"/>
        </w:rPr>
      </w:pPr>
      <w:r w:rsidRPr="00BB2BAD">
        <w:rPr>
          <w:rStyle w:val="a4"/>
          <w:lang w:val="uk-UA"/>
        </w:rPr>
        <w:t>Етап 1 (2025–2026): Інституційне закріплення та пілотування</w:t>
      </w:r>
      <w:r w:rsidRPr="00BB2BAD">
        <w:rPr>
          <w:lang w:val="uk-UA"/>
        </w:rPr>
        <w:br/>
      </w:r>
      <w:r w:rsidRPr="00BB2BAD">
        <w:rPr>
          <w:i/>
          <w:iCs/>
          <w:lang w:val="uk-UA"/>
        </w:rPr>
        <w:t>• Створення національної таксономії зелених робочих місць.</w:t>
      </w:r>
      <w:r w:rsidRPr="00BB2BAD">
        <w:rPr>
          <w:i/>
          <w:iCs/>
          <w:lang w:val="uk-UA"/>
        </w:rPr>
        <w:br/>
        <w:t>• Карта компетенцій — ідентифікація військових навичок і їх трансфер у цивільні зелені професії.</w:t>
      </w:r>
      <w:r w:rsidRPr="00BB2BAD">
        <w:rPr>
          <w:i/>
          <w:iCs/>
          <w:lang w:val="uk-UA"/>
        </w:rPr>
        <w:br/>
        <w:t>• Запуск пілотних програм.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23"/>
        <w:gridCol w:w="4201"/>
        <w:gridCol w:w="5869"/>
      </w:tblGrid>
      <w:tr w:rsidR="003D697F" w:rsidRPr="00BB2BAD" w14:paraId="0775FA84" w14:textId="77777777" w:rsidTr="004A789A">
        <w:trPr>
          <w:tblHeader/>
          <w:tblCellSpacing w:w="15" w:type="dxa"/>
        </w:trPr>
        <w:tc>
          <w:tcPr>
            <w:tcW w:w="0" w:type="auto"/>
            <w:vAlign w:val="center"/>
            <w:hideMark/>
          </w:tcPr>
          <w:p w14:paraId="47CFAE4F" w14:textId="77777777" w:rsidR="004A789A" w:rsidRPr="00BB2BAD" w:rsidRDefault="004A789A"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Дія</w:t>
            </w:r>
          </w:p>
        </w:tc>
        <w:tc>
          <w:tcPr>
            <w:tcW w:w="0" w:type="auto"/>
            <w:vAlign w:val="center"/>
            <w:hideMark/>
          </w:tcPr>
          <w:p w14:paraId="055EEDE3" w14:textId="6C6B7982" w:rsidR="004A789A" w:rsidRPr="00BB2BAD" w:rsidRDefault="00ED302A"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Кадровий потерціал</w:t>
            </w:r>
            <w:r w:rsidR="004A789A" w:rsidRPr="00BB2BAD">
              <w:rPr>
                <w:rFonts w:ascii="Times New Roman" w:eastAsia="Times New Roman" w:hAnsi="Times New Roman" w:cs="Times New Roman"/>
                <w:b/>
                <w:bCs/>
                <w:sz w:val="20"/>
                <w:szCs w:val="20"/>
                <w:lang w:val="uk-UA"/>
              </w:rPr>
              <w:t xml:space="preserve"> (2025–2026)</w:t>
            </w:r>
          </w:p>
        </w:tc>
        <w:tc>
          <w:tcPr>
            <w:tcW w:w="0" w:type="auto"/>
            <w:vAlign w:val="center"/>
            <w:hideMark/>
          </w:tcPr>
          <w:p w14:paraId="25D8C122" w14:textId="28585F56" w:rsidR="004A789A" w:rsidRPr="00BB2BAD" w:rsidRDefault="00FB6D2D"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Виконавці</w:t>
            </w:r>
          </w:p>
        </w:tc>
      </w:tr>
      <w:tr w:rsidR="003D697F" w:rsidRPr="00BB2BAD" w14:paraId="290B3ADC" w14:textId="77777777" w:rsidTr="004A789A">
        <w:trPr>
          <w:tblCellSpacing w:w="15" w:type="dxa"/>
        </w:trPr>
        <w:tc>
          <w:tcPr>
            <w:tcW w:w="0" w:type="auto"/>
            <w:vAlign w:val="center"/>
            <w:hideMark/>
          </w:tcPr>
          <w:p w14:paraId="2C8CFFF9" w14:textId="788F1F18" w:rsidR="00FB6D2D" w:rsidRPr="00BB2BAD" w:rsidRDefault="004A789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Розробка та впровадження </w:t>
            </w:r>
            <w:r w:rsidR="003D697F" w:rsidRPr="00BB2BAD">
              <w:rPr>
                <w:rFonts w:ascii="Times New Roman" w:eastAsia="Times New Roman" w:hAnsi="Times New Roman" w:cs="Times New Roman"/>
                <w:sz w:val="20"/>
                <w:szCs w:val="20"/>
                <w:lang w:val="uk-UA"/>
              </w:rPr>
              <w:t>н</w:t>
            </w:r>
            <w:r w:rsidRPr="00BB2BAD">
              <w:rPr>
                <w:rFonts w:ascii="Times New Roman" w:eastAsia="Times New Roman" w:hAnsi="Times New Roman" w:cs="Times New Roman"/>
                <w:sz w:val="20"/>
                <w:szCs w:val="20"/>
                <w:lang w:val="uk-UA"/>
              </w:rPr>
              <w:t xml:space="preserve">аціональної таксономії зелених робочих місць, погодженої з Регламентом (ЄС) 2020/852 та класифікацією EGSS (включно з інтеграцією списку професій/компетенцій у Національний класифікатор професій і обов’язковим DNSH-скринінгом) </w:t>
            </w:r>
          </w:p>
          <w:p w14:paraId="5418402A" w14:textId="2246AAE0" w:rsidR="004A789A" w:rsidRPr="00BB2BAD" w:rsidRDefault="004A789A" w:rsidP="00BB2BAD">
            <w:pPr>
              <w:spacing w:after="0" w:line="240" w:lineRule="auto"/>
              <w:rPr>
                <w:rFonts w:ascii="Times New Roman" w:eastAsia="Times New Roman" w:hAnsi="Times New Roman" w:cs="Times New Roman"/>
                <w:sz w:val="20"/>
                <w:szCs w:val="20"/>
                <w:lang w:val="uk-UA"/>
              </w:rPr>
            </w:pPr>
          </w:p>
        </w:tc>
        <w:tc>
          <w:tcPr>
            <w:tcW w:w="0" w:type="auto"/>
            <w:vAlign w:val="center"/>
            <w:hideMark/>
          </w:tcPr>
          <w:p w14:paraId="41627D86" w14:textId="16C24823" w:rsidR="004A789A" w:rsidRPr="00BB2BAD" w:rsidRDefault="004A789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Прямий ефект відсутній; створює статистичну й політичну основу для моніторингу ~</w:t>
            </w:r>
            <w:r w:rsidR="00FB6D2D"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2,0 млн зелених робочих місць до 2030 року</w:t>
            </w:r>
            <w:r w:rsidR="0006262B" w:rsidRPr="00BB2BAD">
              <w:rPr>
                <w:rFonts w:ascii="Times New Roman" w:eastAsia="Times New Roman" w:hAnsi="Times New Roman" w:cs="Times New Roman"/>
                <w:sz w:val="20"/>
                <w:szCs w:val="20"/>
                <w:lang w:val="uk-UA"/>
              </w:rPr>
              <w:t>.</w:t>
            </w:r>
            <w:r w:rsidRPr="00BB2BAD">
              <w:rPr>
                <w:rFonts w:ascii="Times New Roman" w:eastAsia="Times New Roman" w:hAnsi="Times New Roman" w:cs="Times New Roman"/>
                <w:sz w:val="20"/>
                <w:szCs w:val="20"/>
                <w:lang w:val="uk-UA"/>
              </w:rPr>
              <w:t xml:space="preserve"> Немає додаткових прямих робочих місць у цей період; посилює якість</w:t>
            </w:r>
            <w:r w:rsidR="00FB6D2D" w:rsidRPr="00BB2BAD">
              <w:rPr>
                <w:rFonts w:ascii="Times New Roman" w:eastAsia="Times New Roman" w:hAnsi="Times New Roman" w:cs="Times New Roman"/>
                <w:sz w:val="20"/>
                <w:szCs w:val="20"/>
                <w:lang w:val="uk-UA"/>
              </w:rPr>
              <w:t xml:space="preserve"> та вимірюваність </w:t>
            </w:r>
            <w:r w:rsidRPr="00BB2BAD">
              <w:rPr>
                <w:rFonts w:ascii="Times New Roman" w:eastAsia="Times New Roman" w:hAnsi="Times New Roman" w:cs="Times New Roman"/>
                <w:sz w:val="20"/>
                <w:szCs w:val="20"/>
                <w:lang w:val="uk-UA"/>
              </w:rPr>
              <w:t>майбутніх робочих місць</w:t>
            </w:r>
            <w:r w:rsidR="003D697F" w:rsidRPr="00BB2BAD">
              <w:rPr>
                <w:rFonts w:ascii="Times New Roman" w:eastAsia="Times New Roman" w:hAnsi="Times New Roman" w:cs="Times New Roman"/>
                <w:sz w:val="20"/>
                <w:szCs w:val="20"/>
                <w:lang w:val="uk-UA"/>
              </w:rPr>
              <w:t>.</w:t>
            </w:r>
          </w:p>
        </w:tc>
        <w:tc>
          <w:tcPr>
            <w:tcW w:w="0" w:type="auto"/>
            <w:vAlign w:val="center"/>
            <w:hideMark/>
          </w:tcPr>
          <w:p w14:paraId="05A1135F" w14:textId="52EBEB32" w:rsidR="000C1738"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4A789A"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Державна служба статистики України</w:t>
            </w:r>
            <w:r w:rsidR="004A789A"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Міністерство соціальної політики України</w:t>
            </w:r>
            <w:r w:rsidR="00FB6D2D"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Міністерство у справах ветеранів України</w:t>
            </w:r>
            <w:r w:rsidR="000C1738"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 xml:space="preserve">проєкти міжнародної технічної допомоги (МТД) </w:t>
            </w:r>
          </w:p>
          <w:p w14:paraId="7A765797" w14:textId="0F70D0C6" w:rsidR="004A789A" w:rsidRPr="00BB2BAD" w:rsidRDefault="004A789A" w:rsidP="00BB2BAD">
            <w:pPr>
              <w:spacing w:after="0" w:line="240" w:lineRule="auto"/>
              <w:rPr>
                <w:rFonts w:ascii="Times New Roman" w:eastAsia="Times New Roman" w:hAnsi="Times New Roman" w:cs="Times New Roman"/>
                <w:sz w:val="20"/>
                <w:szCs w:val="20"/>
                <w:lang w:val="uk-UA"/>
              </w:rPr>
            </w:pPr>
          </w:p>
        </w:tc>
      </w:tr>
      <w:tr w:rsidR="003D697F" w:rsidRPr="00BB2BAD" w14:paraId="32493A3E" w14:textId="77777777" w:rsidTr="004A789A">
        <w:trPr>
          <w:tblCellSpacing w:w="15" w:type="dxa"/>
        </w:trPr>
        <w:tc>
          <w:tcPr>
            <w:tcW w:w="0" w:type="auto"/>
            <w:vAlign w:val="center"/>
            <w:hideMark/>
          </w:tcPr>
          <w:p w14:paraId="0D84E229" w14:textId="1B6BDC05" w:rsidR="00DB07F2" w:rsidRPr="00BB2BAD" w:rsidRDefault="004A789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Запуск рамкової моделі Military-to-Civilian Skills Transfer — системне зіставлення військових компетенцій із цивільними ролями (</w:t>
            </w:r>
            <w:r w:rsidR="003D697F" w:rsidRPr="00BB2BAD">
              <w:rPr>
                <w:rFonts w:ascii="Times New Roman" w:eastAsia="Times New Roman" w:hAnsi="Times New Roman" w:cs="Times New Roman"/>
                <w:sz w:val="20"/>
                <w:szCs w:val="20"/>
                <w:lang w:val="uk-UA"/>
              </w:rPr>
              <w:t>будівництво, транспорт і</w:t>
            </w:r>
            <w:r w:rsidRPr="00BB2BAD">
              <w:rPr>
                <w:rFonts w:ascii="Times New Roman" w:eastAsia="Times New Roman" w:hAnsi="Times New Roman" w:cs="Times New Roman"/>
                <w:sz w:val="20"/>
                <w:szCs w:val="20"/>
                <w:lang w:val="uk-UA"/>
              </w:rPr>
              <w:t xml:space="preserve"> логістика, моніторинг довкілля, UAV / GIS, енергетика, лісове господарство, </w:t>
            </w:r>
            <w:r w:rsidR="00DB07F2" w:rsidRPr="00BB2BAD">
              <w:rPr>
                <w:rFonts w:ascii="Times New Roman" w:eastAsia="Times New Roman" w:hAnsi="Times New Roman" w:cs="Times New Roman"/>
                <w:sz w:val="20"/>
                <w:szCs w:val="20"/>
                <w:lang w:val="uk-UA"/>
              </w:rPr>
              <w:t>екологічний контроль, охорона об'єктів природно-заповідного фонду</w:t>
            </w:r>
            <w:r w:rsidR="003D697F" w:rsidRPr="00BB2BAD">
              <w:rPr>
                <w:rFonts w:ascii="Times New Roman" w:eastAsia="Times New Roman" w:hAnsi="Times New Roman" w:cs="Times New Roman"/>
                <w:sz w:val="20"/>
                <w:szCs w:val="20"/>
                <w:lang w:val="uk-UA"/>
              </w:rPr>
              <w:t>, сталий туризм тощо</w:t>
            </w:r>
            <w:r w:rsidRPr="00BB2BAD">
              <w:rPr>
                <w:rFonts w:ascii="Times New Roman" w:eastAsia="Times New Roman" w:hAnsi="Times New Roman" w:cs="Times New Roman"/>
                <w:sz w:val="20"/>
                <w:szCs w:val="20"/>
                <w:lang w:val="uk-UA"/>
              </w:rPr>
              <w:t xml:space="preserve">). </w:t>
            </w:r>
          </w:p>
          <w:p w14:paraId="2EDDDF44" w14:textId="1BB9113F" w:rsidR="004A789A" w:rsidRPr="00BB2BAD" w:rsidRDefault="004A789A" w:rsidP="00BB2BAD">
            <w:pPr>
              <w:spacing w:after="0" w:line="240" w:lineRule="auto"/>
              <w:rPr>
                <w:rFonts w:ascii="Times New Roman" w:eastAsia="Times New Roman" w:hAnsi="Times New Roman" w:cs="Times New Roman"/>
                <w:sz w:val="20"/>
                <w:szCs w:val="20"/>
                <w:lang w:val="uk-UA"/>
              </w:rPr>
            </w:pPr>
          </w:p>
        </w:tc>
        <w:tc>
          <w:tcPr>
            <w:tcW w:w="0" w:type="auto"/>
            <w:vAlign w:val="center"/>
            <w:hideMark/>
          </w:tcPr>
          <w:p w14:paraId="10CB0946" w14:textId="19A21FF2" w:rsidR="004A789A" w:rsidRPr="00BB2BAD" w:rsidRDefault="004A789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5 000 нових робочих місць для ветеранів (прямий вихід на ринок праці)</w:t>
            </w:r>
            <w:r w:rsidR="00FB6D2D" w:rsidRPr="00BB2BAD">
              <w:rPr>
                <w:rFonts w:ascii="Times New Roman" w:eastAsia="Times New Roman" w:hAnsi="Times New Roman" w:cs="Times New Roman"/>
                <w:sz w:val="20"/>
                <w:szCs w:val="20"/>
                <w:lang w:val="uk-UA"/>
              </w:rPr>
              <w:t>.</w:t>
            </w:r>
            <w:r w:rsidRPr="00BB2BAD">
              <w:rPr>
                <w:rFonts w:ascii="Times New Roman" w:eastAsia="Times New Roman" w:hAnsi="Times New Roman" w:cs="Times New Roman"/>
                <w:sz w:val="20"/>
                <w:szCs w:val="20"/>
                <w:lang w:val="uk-UA"/>
              </w:rPr>
              <w:t xml:space="preserve"> Додаткові робочі місця для вразливих груп можливі; покращує соціальну рівність</w:t>
            </w:r>
            <w:r w:rsidR="003D697F" w:rsidRPr="00BB2BAD">
              <w:rPr>
                <w:rFonts w:ascii="Times New Roman" w:eastAsia="Times New Roman" w:hAnsi="Times New Roman" w:cs="Times New Roman"/>
                <w:sz w:val="20"/>
                <w:szCs w:val="20"/>
                <w:lang w:val="uk-UA"/>
              </w:rPr>
              <w:t>.</w:t>
            </w:r>
          </w:p>
        </w:tc>
        <w:tc>
          <w:tcPr>
            <w:tcW w:w="0" w:type="auto"/>
            <w:vAlign w:val="center"/>
            <w:hideMark/>
          </w:tcPr>
          <w:p w14:paraId="11F5455E" w14:textId="0218A567" w:rsidR="000C1738"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FB6D2D"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Міністерства розвитку громад та територій України</w:t>
            </w:r>
            <w:r w:rsidR="00FB6D2D"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Міністерство соціальної політики України</w:t>
            </w:r>
            <w:r w:rsidR="00FB6D2D"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Міністерство у справах ветеранів України</w:t>
            </w:r>
            <w:r w:rsidR="00FB6D2D"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Міністерство освіти і науки України (МОН України)</w:t>
            </w:r>
            <w:r w:rsidR="00FB6D2D" w:rsidRPr="00BB2BAD">
              <w:rPr>
                <w:rFonts w:ascii="Times New Roman" w:eastAsia="Times New Roman" w:hAnsi="Times New Roman" w:cs="Times New Roman"/>
                <w:sz w:val="20"/>
                <w:szCs w:val="20"/>
                <w:lang w:val="uk-UA"/>
              </w:rPr>
              <w:t xml:space="preserve">; </w:t>
            </w:r>
            <w:r w:rsidR="00351DB6" w:rsidRPr="00BB2BAD">
              <w:rPr>
                <w:rFonts w:ascii="Times New Roman" w:eastAsia="Times New Roman" w:hAnsi="Times New Roman" w:cs="Times New Roman"/>
                <w:sz w:val="20"/>
                <w:szCs w:val="20"/>
                <w:lang w:val="uk-UA"/>
              </w:rPr>
              <w:t xml:space="preserve">Державне агентство з енергоефективності та енергозбереження України </w:t>
            </w:r>
            <w:r w:rsidRPr="00BB2BAD">
              <w:rPr>
                <w:rFonts w:ascii="Times New Roman" w:eastAsia="Times New Roman" w:hAnsi="Times New Roman" w:cs="Times New Roman"/>
                <w:sz w:val="20"/>
                <w:szCs w:val="20"/>
                <w:lang w:val="uk-UA"/>
              </w:rPr>
              <w:t>.</w:t>
            </w:r>
            <w:r w:rsidR="00FB6D2D" w:rsidRPr="00BB2BAD">
              <w:rPr>
                <w:rFonts w:ascii="Times New Roman" w:eastAsia="Times New Roman" w:hAnsi="Times New Roman" w:cs="Times New Roman"/>
                <w:sz w:val="20"/>
                <w:szCs w:val="20"/>
                <w:lang w:val="uk-UA"/>
              </w:rPr>
              <w:t xml:space="preserve">; Держліагенство; </w:t>
            </w:r>
            <w:r w:rsidRPr="00BB2BAD">
              <w:rPr>
                <w:rFonts w:ascii="Times New Roman" w:eastAsia="Times New Roman" w:hAnsi="Times New Roman" w:cs="Times New Roman"/>
                <w:sz w:val="20"/>
                <w:szCs w:val="20"/>
                <w:lang w:val="uk-UA"/>
              </w:rPr>
              <w:t>Державна служба статистики України</w:t>
            </w:r>
            <w:r w:rsidR="00FB6D2D"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обласні державні адміністрації (ОДА) / обласні військові адміністрації (ОВА)</w:t>
            </w:r>
            <w:r w:rsidR="00FB6D2D" w:rsidRPr="00BB2BAD">
              <w:rPr>
                <w:rFonts w:ascii="Times New Roman" w:eastAsia="Times New Roman" w:hAnsi="Times New Roman" w:cs="Times New Roman"/>
                <w:sz w:val="20"/>
                <w:szCs w:val="20"/>
                <w:lang w:val="uk-UA"/>
              </w:rPr>
              <w:t>, громади</w:t>
            </w:r>
            <w:r w:rsidR="000C1738"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 xml:space="preserve">проєкти міжнародної технічної допомоги (МТД) </w:t>
            </w:r>
          </w:p>
          <w:p w14:paraId="05869140" w14:textId="0972D42F" w:rsidR="004A789A" w:rsidRPr="00BB2BAD" w:rsidRDefault="004A789A" w:rsidP="00BB2BAD">
            <w:pPr>
              <w:spacing w:after="0" w:line="240" w:lineRule="auto"/>
              <w:rPr>
                <w:rFonts w:ascii="Times New Roman" w:eastAsia="Times New Roman" w:hAnsi="Times New Roman" w:cs="Times New Roman"/>
                <w:sz w:val="20"/>
                <w:szCs w:val="20"/>
                <w:lang w:val="uk-UA"/>
              </w:rPr>
            </w:pPr>
          </w:p>
          <w:p w14:paraId="582F868A" w14:textId="10F797C8" w:rsidR="00FB6D2D" w:rsidRPr="00BB2BAD" w:rsidRDefault="00FB6D2D" w:rsidP="00BB2BAD">
            <w:pPr>
              <w:spacing w:after="0" w:line="240" w:lineRule="auto"/>
              <w:rPr>
                <w:rFonts w:ascii="Times New Roman" w:eastAsia="Times New Roman" w:hAnsi="Times New Roman" w:cs="Times New Roman"/>
                <w:sz w:val="20"/>
                <w:szCs w:val="20"/>
                <w:lang w:val="uk-UA"/>
              </w:rPr>
            </w:pPr>
          </w:p>
        </w:tc>
      </w:tr>
      <w:tr w:rsidR="003D697F" w:rsidRPr="00BB2BAD" w14:paraId="30408204" w14:textId="77777777" w:rsidTr="004A789A">
        <w:trPr>
          <w:tblCellSpacing w:w="15" w:type="dxa"/>
        </w:trPr>
        <w:tc>
          <w:tcPr>
            <w:tcW w:w="0" w:type="auto"/>
            <w:vAlign w:val="center"/>
            <w:hideMark/>
          </w:tcPr>
          <w:p w14:paraId="3E4C3BC2" w14:textId="25A8D6AE" w:rsidR="004A789A" w:rsidRPr="00BB2BAD" w:rsidRDefault="004A789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Пілотні модульні програми перепідготовки </w:t>
            </w:r>
            <w:r w:rsidR="00FB6D2D" w:rsidRPr="00BB2BAD">
              <w:rPr>
                <w:rFonts w:ascii="Times New Roman" w:eastAsia="Times New Roman" w:hAnsi="Times New Roman" w:cs="Times New Roman"/>
                <w:sz w:val="20"/>
                <w:szCs w:val="20"/>
                <w:lang w:val="uk-UA"/>
              </w:rPr>
              <w:t>за пріоритетними видами економічної діяльності</w:t>
            </w:r>
            <w:r w:rsidRPr="00BB2BAD">
              <w:rPr>
                <w:rFonts w:ascii="Times New Roman" w:eastAsia="Times New Roman" w:hAnsi="Times New Roman" w:cs="Times New Roman"/>
                <w:sz w:val="20"/>
                <w:szCs w:val="20"/>
                <w:lang w:val="uk-UA"/>
              </w:rPr>
              <w:t xml:space="preserve">. </w:t>
            </w:r>
          </w:p>
        </w:tc>
        <w:tc>
          <w:tcPr>
            <w:tcW w:w="0" w:type="auto"/>
            <w:vAlign w:val="center"/>
            <w:hideMark/>
          </w:tcPr>
          <w:p w14:paraId="0D9D5626" w14:textId="77777777" w:rsidR="004A789A" w:rsidRPr="00BB2BAD" w:rsidRDefault="004A789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10 000 нових робочих місць (випускники працевлаштовані у пріоритетних секторах) Частина (~ 20-30 %) має припадати на вразливі групи; покращення інклюзивних показників</w:t>
            </w:r>
          </w:p>
        </w:tc>
        <w:tc>
          <w:tcPr>
            <w:tcW w:w="0" w:type="auto"/>
            <w:vAlign w:val="center"/>
            <w:hideMark/>
          </w:tcPr>
          <w:p w14:paraId="041FB74C" w14:textId="1430A346" w:rsidR="000C1738"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FB6D2D"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Міністерства розвитку громад та територій України</w:t>
            </w:r>
            <w:r w:rsidR="000C1738"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Міністерство соціальної політики України</w:t>
            </w:r>
            <w:r w:rsidR="00FB6D2D"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Міністерство у справах ветеранів України</w:t>
            </w:r>
            <w:r w:rsidR="00FB6D2D"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Міністерство освіти і науки України (МОН України)</w:t>
            </w:r>
            <w:r w:rsidR="00FB6D2D" w:rsidRPr="00BB2BAD">
              <w:rPr>
                <w:rFonts w:ascii="Times New Roman" w:eastAsia="Times New Roman" w:hAnsi="Times New Roman" w:cs="Times New Roman"/>
                <w:sz w:val="20"/>
                <w:szCs w:val="20"/>
                <w:lang w:val="uk-UA"/>
              </w:rPr>
              <w:t xml:space="preserve">; </w:t>
            </w:r>
            <w:r w:rsidR="00351DB6" w:rsidRPr="00BB2BAD">
              <w:rPr>
                <w:rFonts w:ascii="Times New Roman" w:eastAsia="Times New Roman" w:hAnsi="Times New Roman" w:cs="Times New Roman"/>
                <w:sz w:val="20"/>
                <w:szCs w:val="20"/>
                <w:lang w:val="uk-UA"/>
              </w:rPr>
              <w:t xml:space="preserve">Державне агентство з енергоефективності та енергозбереження України </w:t>
            </w:r>
            <w:r w:rsidR="00FB6D2D" w:rsidRPr="00BB2BAD">
              <w:rPr>
                <w:rFonts w:ascii="Times New Roman" w:eastAsia="Times New Roman" w:hAnsi="Times New Roman" w:cs="Times New Roman"/>
                <w:sz w:val="20"/>
                <w:szCs w:val="20"/>
                <w:lang w:val="uk-UA"/>
              </w:rPr>
              <w:t xml:space="preserve">; Держліагенство; </w:t>
            </w:r>
            <w:r w:rsidRPr="00BB2BAD">
              <w:rPr>
                <w:rFonts w:ascii="Times New Roman" w:eastAsia="Times New Roman" w:hAnsi="Times New Roman" w:cs="Times New Roman"/>
                <w:sz w:val="20"/>
                <w:szCs w:val="20"/>
                <w:lang w:val="uk-UA"/>
              </w:rPr>
              <w:t>Державна служба статистики України</w:t>
            </w:r>
            <w:r w:rsidR="00FB6D2D"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обласні державні адміністрації (ОДА) / обласні військові адміністрації (ОВА)</w:t>
            </w:r>
            <w:r w:rsidR="00FB6D2D" w:rsidRPr="00BB2BAD">
              <w:rPr>
                <w:rFonts w:ascii="Times New Roman" w:eastAsia="Times New Roman" w:hAnsi="Times New Roman" w:cs="Times New Roman"/>
                <w:sz w:val="20"/>
                <w:szCs w:val="20"/>
                <w:lang w:val="uk-UA"/>
              </w:rPr>
              <w:t>, громади</w:t>
            </w:r>
            <w:r w:rsidR="000C1738"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 xml:space="preserve">проєкти міжнародної технічної допомоги (МТД) </w:t>
            </w:r>
          </w:p>
          <w:p w14:paraId="67FEAD05" w14:textId="4FC782F3" w:rsidR="004A789A" w:rsidRPr="00BB2BAD" w:rsidRDefault="004A789A" w:rsidP="00BB2BAD">
            <w:pPr>
              <w:spacing w:after="0" w:line="240" w:lineRule="auto"/>
              <w:rPr>
                <w:rFonts w:ascii="Times New Roman" w:eastAsia="Times New Roman" w:hAnsi="Times New Roman" w:cs="Times New Roman"/>
                <w:sz w:val="20"/>
                <w:szCs w:val="20"/>
                <w:lang w:val="uk-UA"/>
              </w:rPr>
            </w:pPr>
          </w:p>
        </w:tc>
      </w:tr>
      <w:tr w:rsidR="003D697F" w:rsidRPr="00BB2BAD" w14:paraId="2ADFF893" w14:textId="77777777" w:rsidTr="004A789A">
        <w:trPr>
          <w:tblCellSpacing w:w="15" w:type="dxa"/>
        </w:trPr>
        <w:tc>
          <w:tcPr>
            <w:tcW w:w="0" w:type="auto"/>
            <w:vAlign w:val="center"/>
            <w:hideMark/>
          </w:tcPr>
          <w:p w14:paraId="7147D192" w14:textId="4373834D" w:rsidR="00DB07F2" w:rsidRPr="00BB2BAD" w:rsidRDefault="004A789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Інтеграція </w:t>
            </w:r>
            <w:r w:rsidR="00FB6D2D" w:rsidRPr="00BB2BAD">
              <w:rPr>
                <w:rFonts w:ascii="Times New Roman" w:eastAsia="Times New Roman" w:hAnsi="Times New Roman" w:cs="Times New Roman"/>
                <w:sz w:val="20"/>
                <w:szCs w:val="20"/>
                <w:lang w:val="uk-UA"/>
              </w:rPr>
              <w:t xml:space="preserve">екологічних </w:t>
            </w:r>
            <w:r w:rsidR="003D697F" w:rsidRPr="00BB2BAD">
              <w:rPr>
                <w:rFonts w:ascii="Times New Roman" w:eastAsia="Times New Roman" w:hAnsi="Times New Roman" w:cs="Times New Roman"/>
                <w:sz w:val="20"/>
                <w:szCs w:val="20"/>
                <w:lang w:val="uk-UA"/>
              </w:rPr>
              <w:t>вимог</w:t>
            </w:r>
            <w:r w:rsidR="00FB6D2D" w:rsidRPr="00BB2BAD">
              <w:rPr>
                <w:rFonts w:ascii="Times New Roman" w:eastAsia="Times New Roman" w:hAnsi="Times New Roman" w:cs="Times New Roman"/>
                <w:sz w:val="20"/>
                <w:szCs w:val="20"/>
                <w:lang w:val="uk-UA"/>
              </w:rPr>
              <w:t xml:space="preserve"> в систему публічних закупівель</w:t>
            </w:r>
            <w:r w:rsidRPr="00BB2BAD">
              <w:rPr>
                <w:rFonts w:ascii="Times New Roman" w:eastAsia="Times New Roman" w:hAnsi="Times New Roman" w:cs="Times New Roman"/>
                <w:sz w:val="20"/>
                <w:szCs w:val="20"/>
                <w:lang w:val="uk-UA"/>
              </w:rPr>
              <w:t xml:space="preserve">. </w:t>
            </w:r>
          </w:p>
          <w:p w14:paraId="35C8AE31" w14:textId="07B8AACB" w:rsidR="004A789A" w:rsidRPr="00BB2BAD" w:rsidRDefault="004A789A" w:rsidP="00BB2BAD">
            <w:pPr>
              <w:spacing w:after="0" w:line="240" w:lineRule="auto"/>
              <w:rPr>
                <w:rFonts w:ascii="Times New Roman" w:eastAsia="Times New Roman" w:hAnsi="Times New Roman" w:cs="Times New Roman"/>
                <w:sz w:val="20"/>
                <w:szCs w:val="20"/>
                <w:lang w:val="uk-UA"/>
              </w:rPr>
            </w:pPr>
          </w:p>
        </w:tc>
        <w:tc>
          <w:tcPr>
            <w:tcW w:w="0" w:type="auto"/>
            <w:vAlign w:val="center"/>
            <w:hideMark/>
          </w:tcPr>
          <w:p w14:paraId="6ECF665D" w14:textId="354C4284" w:rsidR="004A789A" w:rsidRPr="00BB2BAD" w:rsidRDefault="004A789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 20 000 </w:t>
            </w:r>
            <w:r w:rsidR="003D697F" w:rsidRPr="00BB2BAD">
              <w:rPr>
                <w:rFonts w:ascii="Times New Roman" w:eastAsia="Times New Roman" w:hAnsi="Times New Roman" w:cs="Times New Roman"/>
                <w:sz w:val="20"/>
                <w:szCs w:val="20"/>
                <w:lang w:val="uk-UA"/>
              </w:rPr>
              <w:t>додаткових</w:t>
            </w:r>
            <w:r w:rsidRPr="00BB2BAD">
              <w:rPr>
                <w:rFonts w:ascii="Times New Roman" w:eastAsia="Times New Roman" w:hAnsi="Times New Roman" w:cs="Times New Roman"/>
                <w:sz w:val="20"/>
                <w:szCs w:val="20"/>
                <w:lang w:val="uk-UA"/>
              </w:rPr>
              <w:t xml:space="preserve"> робочих місць у ланцюгах постачання й супутніх секторах</w:t>
            </w:r>
            <w:r w:rsidR="003D697F" w:rsidRPr="00BB2BAD">
              <w:rPr>
                <w:rFonts w:ascii="Times New Roman" w:eastAsia="Times New Roman" w:hAnsi="Times New Roman" w:cs="Times New Roman"/>
                <w:sz w:val="20"/>
                <w:szCs w:val="20"/>
                <w:lang w:val="uk-UA"/>
              </w:rPr>
              <w:t>.</w:t>
            </w:r>
          </w:p>
        </w:tc>
        <w:tc>
          <w:tcPr>
            <w:tcW w:w="0" w:type="auto"/>
            <w:vAlign w:val="center"/>
            <w:hideMark/>
          </w:tcPr>
          <w:p w14:paraId="3393333A" w14:textId="015FDB20" w:rsidR="000C1738"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DB07F2"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Міністерство у справах ветеранів України</w:t>
            </w:r>
            <w:r w:rsidR="00DB07F2" w:rsidRPr="00BB2BAD">
              <w:rPr>
                <w:rFonts w:ascii="Times New Roman" w:eastAsia="Times New Roman" w:hAnsi="Times New Roman" w:cs="Times New Roman"/>
                <w:sz w:val="20"/>
                <w:szCs w:val="20"/>
                <w:lang w:val="uk-UA"/>
              </w:rPr>
              <w:t xml:space="preserve">; Український ветеранський фонд; </w:t>
            </w:r>
            <w:r w:rsidRPr="00BB2BAD">
              <w:rPr>
                <w:rFonts w:ascii="Times New Roman" w:eastAsia="Times New Roman" w:hAnsi="Times New Roman" w:cs="Times New Roman"/>
                <w:sz w:val="20"/>
                <w:szCs w:val="20"/>
                <w:lang w:val="uk-UA"/>
              </w:rPr>
              <w:t>обласні державні адміністрації (ОДА) / обласні військові адміністрації (ОВА)</w:t>
            </w:r>
            <w:r w:rsidR="00DB07F2" w:rsidRPr="00BB2BAD">
              <w:rPr>
                <w:rFonts w:ascii="Times New Roman" w:eastAsia="Times New Roman" w:hAnsi="Times New Roman" w:cs="Times New Roman"/>
                <w:sz w:val="20"/>
                <w:szCs w:val="20"/>
                <w:lang w:val="uk-UA"/>
              </w:rPr>
              <w:t>, громади</w:t>
            </w:r>
            <w:r w:rsidR="000C1738"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 xml:space="preserve">проєкти міжнародної технічної допомоги (МТД) </w:t>
            </w:r>
          </w:p>
          <w:p w14:paraId="2596F273" w14:textId="3120F67D" w:rsidR="004A789A" w:rsidRPr="00BB2BAD" w:rsidRDefault="004A789A" w:rsidP="00BB2BAD">
            <w:pPr>
              <w:spacing w:after="0" w:line="240" w:lineRule="auto"/>
              <w:rPr>
                <w:rFonts w:ascii="Times New Roman" w:eastAsia="Times New Roman" w:hAnsi="Times New Roman" w:cs="Times New Roman"/>
                <w:sz w:val="20"/>
                <w:szCs w:val="20"/>
                <w:lang w:val="uk-UA"/>
              </w:rPr>
            </w:pPr>
          </w:p>
        </w:tc>
      </w:tr>
      <w:tr w:rsidR="003D697F" w:rsidRPr="00BB2BAD" w14:paraId="64C05BE0" w14:textId="77777777" w:rsidTr="004A789A">
        <w:trPr>
          <w:tblCellSpacing w:w="15" w:type="dxa"/>
        </w:trPr>
        <w:tc>
          <w:tcPr>
            <w:tcW w:w="0" w:type="auto"/>
            <w:vAlign w:val="center"/>
            <w:hideMark/>
          </w:tcPr>
          <w:p w14:paraId="6D4FEE39" w14:textId="2AD3A133" w:rsidR="004A789A" w:rsidRPr="00BB2BAD" w:rsidRDefault="004A789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Фонд </w:t>
            </w:r>
            <w:r w:rsidR="00FB6D2D" w:rsidRPr="00BB2BAD">
              <w:rPr>
                <w:rFonts w:ascii="Times New Roman" w:eastAsia="Times New Roman" w:hAnsi="Times New Roman" w:cs="Times New Roman"/>
                <w:sz w:val="20"/>
                <w:szCs w:val="20"/>
                <w:lang w:val="uk-UA"/>
              </w:rPr>
              <w:t>з</w:t>
            </w:r>
            <w:r w:rsidRPr="00BB2BAD">
              <w:rPr>
                <w:rFonts w:ascii="Times New Roman" w:eastAsia="Times New Roman" w:hAnsi="Times New Roman" w:cs="Times New Roman"/>
                <w:sz w:val="20"/>
                <w:szCs w:val="20"/>
                <w:lang w:val="uk-UA"/>
              </w:rPr>
              <w:t xml:space="preserve">еленого </w:t>
            </w:r>
            <w:r w:rsidR="00DB07F2" w:rsidRPr="00BB2BAD">
              <w:rPr>
                <w:rFonts w:ascii="Times New Roman" w:eastAsia="Times New Roman" w:hAnsi="Times New Roman" w:cs="Times New Roman"/>
                <w:sz w:val="20"/>
                <w:szCs w:val="20"/>
                <w:lang w:val="uk-UA"/>
              </w:rPr>
              <w:t>п</w:t>
            </w:r>
            <w:r w:rsidRPr="00BB2BAD">
              <w:rPr>
                <w:rFonts w:ascii="Times New Roman" w:eastAsia="Times New Roman" w:hAnsi="Times New Roman" w:cs="Times New Roman"/>
                <w:sz w:val="20"/>
                <w:szCs w:val="20"/>
                <w:lang w:val="uk-UA"/>
              </w:rPr>
              <w:t xml:space="preserve">ідприємництва ветеранів — масштабування з 1 100 до 3 000 </w:t>
            </w:r>
            <w:r w:rsidR="00DB07F2" w:rsidRPr="00BB2BAD">
              <w:rPr>
                <w:rFonts w:ascii="Times New Roman" w:eastAsia="Times New Roman" w:hAnsi="Times New Roman" w:cs="Times New Roman"/>
                <w:sz w:val="20"/>
                <w:szCs w:val="20"/>
                <w:lang w:val="uk-UA"/>
              </w:rPr>
              <w:t xml:space="preserve">ветеранських </w:t>
            </w:r>
            <w:r w:rsidRPr="00BB2BAD">
              <w:rPr>
                <w:rFonts w:ascii="Times New Roman" w:eastAsia="Times New Roman" w:hAnsi="Times New Roman" w:cs="Times New Roman"/>
                <w:sz w:val="20"/>
                <w:szCs w:val="20"/>
                <w:lang w:val="uk-UA"/>
              </w:rPr>
              <w:t xml:space="preserve">МСП, з акцентом на </w:t>
            </w:r>
            <w:r w:rsidR="00DB07F2" w:rsidRPr="00BB2BAD">
              <w:rPr>
                <w:rFonts w:ascii="Times New Roman" w:eastAsia="Times New Roman" w:hAnsi="Times New Roman" w:cs="Times New Roman"/>
                <w:sz w:val="20"/>
                <w:szCs w:val="20"/>
                <w:lang w:val="uk-UA"/>
              </w:rPr>
              <w:t>енергоефективність, зелену/</w:t>
            </w:r>
            <w:r w:rsidRPr="00BB2BAD">
              <w:rPr>
                <w:rFonts w:ascii="Times New Roman" w:eastAsia="Times New Roman" w:hAnsi="Times New Roman" w:cs="Times New Roman"/>
                <w:sz w:val="20"/>
                <w:szCs w:val="20"/>
                <w:lang w:val="uk-UA"/>
              </w:rPr>
              <w:t>циркулярну</w:t>
            </w:r>
            <w:r w:rsidR="00DB07F2" w:rsidRPr="00BB2BAD">
              <w:rPr>
                <w:rFonts w:ascii="Times New Roman" w:eastAsia="Times New Roman" w:hAnsi="Times New Roman" w:cs="Times New Roman"/>
                <w:sz w:val="20"/>
                <w:szCs w:val="20"/>
                <w:lang w:val="uk-UA"/>
              </w:rPr>
              <w:t>,</w:t>
            </w:r>
            <w:r w:rsidRPr="00BB2BAD">
              <w:rPr>
                <w:rFonts w:ascii="Times New Roman" w:eastAsia="Times New Roman" w:hAnsi="Times New Roman" w:cs="Times New Roman"/>
                <w:sz w:val="20"/>
                <w:szCs w:val="20"/>
                <w:lang w:val="uk-UA"/>
              </w:rPr>
              <w:t xml:space="preserve"> доступ до зелен</w:t>
            </w:r>
            <w:r w:rsidR="00DB07F2" w:rsidRPr="00BB2BAD">
              <w:rPr>
                <w:rFonts w:ascii="Times New Roman" w:eastAsia="Times New Roman" w:hAnsi="Times New Roman" w:cs="Times New Roman"/>
                <w:sz w:val="20"/>
                <w:szCs w:val="20"/>
                <w:lang w:val="uk-UA"/>
              </w:rPr>
              <w:t>их кредитів, грантів</w:t>
            </w:r>
            <w:r w:rsidR="003D697F" w:rsidRPr="00BB2BAD">
              <w:rPr>
                <w:rFonts w:ascii="Times New Roman" w:eastAsia="Times New Roman" w:hAnsi="Times New Roman" w:cs="Times New Roman"/>
                <w:sz w:val="20"/>
                <w:szCs w:val="20"/>
                <w:lang w:val="uk-UA"/>
              </w:rPr>
              <w:t>,</w:t>
            </w:r>
            <w:r w:rsidR="00DB07F2" w:rsidRPr="00BB2BAD">
              <w:rPr>
                <w:rFonts w:ascii="Times New Roman" w:eastAsia="Times New Roman" w:hAnsi="Times New Roman" w:cs="Times New Roman"/>
                <w:sz w:val="20"/>
                <w:szCs w:val="20"/>
                <w:lang w:val="uk-UA"/>
              </w:rPr>
              <w:t xml:space="preserve"> інших форм </w:t>
            </w:r>
            <w:r w:rsidR="003D697F" w:rsidRPr="00BB2BAD">
              <w:rPr>
                <w:rFonts w:ascii="Times New Roman" w:eastAsia="Times New Roman" w:hAnsi="Times New Roman" w:cs="Times New Roman"/>
                <w:sz w:val="20"/>
                <w:szCs w:val="20"/>
                <w:lang w:val="uk-UA"/>
              </w:rPr>
              <w:t xml:space="preserve">фінансової підтримки та </w:t>
            </w:r>
            <w:r w:rsidRPr="00BB2BAD">
              <w:rPr>
                <w:rFonts w:ascii="Times New Roman" w:eastAsia="Times New Roman" w:hAnsi="Times New Roman" w:cs="Times New Roman"/>
                <w:sz w:val="20"/>
                <w:szCs w:val="20"/>
                <w:lang w:val="uk-UA"/>
              </w:rPr>
              <w:t xml:space="preserve"> </w:t>
            </w:r>
            <w:r w:rsidR="003D697F" w:rsidRPr="00BB2BAD">
              <w:rPr>
                <w:rFonts w:ascii="Times New Roman" w:eastAsia="Times New Roman" w:hAnsi="Times New Roman" w:cs="Times New Roman"/>
                <w:sz w:val="20"/>
                <w:szCs w:val="20"/>
                <w:lang w:val="uk-UA"/>
              </w:rPr>
              <w:t>державні гарантії</w:t>
            </w:r>
            <w:r w:rsidRPr="00BB2BAD">
              <w:rPr>
                <w:rFonts w:ascii="Times New Roman" w:eastAsia="Times New Roman" w:hAnsi="Times New Roman" w:cs="Times New Roman"/>
                <w:sz w:val="20"/>
                <w:szCs w:val="20"/>
                <w:lang w:val="uk-UA"/>
              </w:rPr>
              <w:t xml:space="preserve">. </w:t>
            </w:r>
          </w:p>
        </w:tc>
        <w:tc>
          <w:tcPr>
            <w:tcW w:w="0" w:type="auto"/>
            <w:vAlign w:val="center"/>
            <w:hideMark/>
          </w:tcPr>
          <w:p w14:paraId="2E730435" w14:textId="49A0889C" w:rsidR="004A789A" w:rsidRPr="00BB2BAD" w:rsidRDefault="004A789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6 000 нових робочих місць (пряма зайнятість у ветерано-МСП) Частина місць відводиться вразливим групам; зростання кількості ветерано-МСП, що відповідають стандартам гідної праці; покращення інклюзивних показників</w:t>
            </w:r>
            <w:r w:rsidR="003D697F" w:rsidRPr="00BB2BAD">
              <w:rPr>
                <w:rFonts w:ascii="Times New Roman" w:eastAsia="Times New Roman" w:hAnsi="Times New Roman" w:cs="Times New Roman"/>
                <w:sz w:val="20"/>
                <w:szCs w:val="20"/>
                <w:lang w:val="uk-UA"/>
              </w:rPr>
              <w:t>.</w:t>
            </w:r>
          </w:p>
        </w:tc>
        <w:tc>
          <w:tcPr>
            <w:tcW w:w="0" w:type="auto"/>
            <w:vAlign w:val="center"/>
            <w:hideMark/>
          </w:tcPr>
          <w:p w14:paraId="062D518B" w14:textId="51830FBE" w:rsidR="000C1738"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у справах ветеранів України</w:t>
            </w:r>
            <w:r w:rsidR="00DB07F2" w:rsidRPr="00BB2BAD">
              <w:rPr>
                <w:rFonts w:ascii="Times New Roman" w:eastAsia="Times New Roman" w:hAnsi="Times New Roman" w:cs="Times New Roman"/>
                <w:sz w:val="20"/>
                <w:szCs w:val="20"/>
                <w:lang w:val="uk-UA"/>
              </w:rPr>
              <w:t>; Український ветеранський фонд</w:t>
            </w:r>
            <w:r w:rsidR="000C1738"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 xml:space="preserve">проєкти міжнародної технічної допомоги (МТД) </w:t>
            </w:r>
          </w:p>
          <w:p w14:paraId="0D7536B4" w14:textId="139E03A9" w:rsidR="004A789A" w:rsidRPr="00BB2BAD" w:rsidRDefault="004A789A" w:rsidP="00BB2BAD">
            <w:pPr>
              <w:spacing w:after="0" w:line="240" w:lineRule="auto"/>
              <w:rPr>
                <w:rFonts w:ascii="Times New Roman" w:eastAsia="Times New Roman" w:hAnsi="Times New Roman" w:cs="Times New Roman"/>
                <w:sz w:val="20"/>
                <w:szCs w:val="20"/>
                <w:lang w:val="uk-UA"/>
              </w:rPr>
            </w:pPr>
          </w:p>
        </w:tc>
      </w:tr>
    </w:tbl>
    <w:p w14:paraId="76AC6D70" w14:textId="071FA203" w:rsidR="00ED302A" w:rsidRPr="00BB2BAD" w:rsidRDefault="00ED302A" w:rsidP="00BB2BAD">
      <w:pPr>
        <w:spacing w:before="100" w:beforeAutospacing="1" w:after="100" w:afterAutospacing="1"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lastRenderedPageBreak/>
        <w:t>Політичні та стратегічні рамки для Етапу 1 (2025–2026)</w:t>
      </w:r>
      <w:r w:rsidRPr="00BB2BAD">
        <w:rPr>
          <w:rFonts w:ascii="Times New Roman" w:eastAsia="Times New Roman" w:hAnsi="Times New Roman" w:cs="Times New Roman"/>
          <w:b/>
          <w:bCs/>
          <w:sz w:val="24"/>
          <w:szCs w:val="24"/>
          <w:lang w:val="uk-UA"/>
        </w:rPr>
        <w:br/>
      </w:r>
      <w:r w:rsidRPr="00BB2BAD">
        <w:rPr>
          <w:rFonts w:ascii="Times New Roman" w:eastAsia="Times New Roman" w:hAnsi="Times New Roman" w:cs="Times New Roman"/>
          <w:sz w:val="24"/>
          <w:szCs w:val="24"/>
          <w:lang w:val="uk-UA"/>
        </w:rPr>
        <w:t>Реалізація заходів буде прив’язана до таких ключових документів: Національного плану з енергетики та клімату (NECP) — включно з цілями з енергоефективності та відновлюваної енергетики; Стратегії сталого розвитку України до 2030</w:t>
      </w:r>
      <w:r w:rsidR="00DB07F2" w:rsidRPr="00BB2BAD">
        <w:rPr>
          <w:rFonts w:ascii="Times New Roman" w:eastAsia="Times New Roman" w:hAnsi="Times New Roman" w:cs="Times New Roman"/>
          <w:sz w:val="24"/>
          <w:szCs w:val="24"/>
          <w:lang w:val="uk-UA"/>
        </w:rPr>
        <w:t xml:space="preserve"> року</w:t>
      </w:r>
      <w:r w:rsidRPr="00BB2BAD">
        <w:rPr>
          <w:rFonts w:ascii="Times New Roman" w:eastAsia="Times New Roman" w:hAnsi="Times New Roman" w:cs="Times New Roman"/>
          <w:sz w:val="24"/>
          <w:szCs w:val="24"/>
          <w:lang w:val="uk-UA"/>
        </w:rPr>
        <w:t>; Національної стратегії зайнятості до 2030</w:t>
      </w:r>
      <w:r w:rsidR="00DB07F2" w:rsidRPr="00BB2BAD">
        <w:rPr>
          <w:rFonts w:ascii="Times New Roman" w:eastAsia="Times New Roman" w:hAnsi="Times New Roman" w:cs="Times New Roman"/>
          <w:sz w:val="24"/>
          <w:szCs w:val="24"/>
          <w:lang w:val="uk-UA"/>
        </w:rPr>
        <w:t xml:space="preserve"> року</w:t>
      </w:r>
      <w:r w:rsidRPr="00BB2BAD">
        <w:rPr>
          <w:rFonts w:ascii="Times New Roman" w:eastAsia="Times New Roman" w:hAnsi="Times New Roman" w:cs="Times New Roman"/>
          <w:sz w:val="24"/>
          <w:szCs w:val="24"/>
          <w:lang w:val="uk-UA"/>
        </w:rPr>
        <w:t>;</w:t>
      </w:r>
      <w:r w:rsidR="00DB07F2" w:rsidRPr="00BB2BAD">
        <w:rPr>
          <w:rFonts w:ascii="Times New Roman" w:eastAsia="Times New Roman" w:hAnsi="Times New Roman" w:cs="Times New Roman"/>
          <w:sz w:val="24"/>
          <w:szCs w:val="24"/>
          <w:lang w:val="uk-UA"/>
        </w:rPr>
        <w:t xml:space="preserve"> Основних засад (стратегії) державної екологічної політики до 2030 року;</w:t>
      </w:r>
      <w:r w:rsidRPr="00BB2BAD">
        <w:rPr>
          <w:rFonts w:ascii="Times New Roman" w:eastAsia="Times New Roman" w:hAnsi="Times New Roman" w:cs="Times New Roman"/>
          <w:sz w:val="24"/>
          <w:szCs w:val="24"/>
          <w:lang w:val="uk-UA"/>
        </w:rPr>
        <w:t xml:space="preserve"> Державної стратегії ветеранів до 2030</w:t>
      </w:r>
      <w:r w:rsidR="00DB07F2" w:rsidRPr="00BB2BAD">
        <w:rPr>
          <w:rFonts w:ascii="Times New Roman" w:eastAsia="Times New Roman" w:hAnsi="Times New Roman" w:cs="Times New Roman"/>
          <w:sz w:val="24"/>
          <w:szCs w:val="24"/>
          <w:lang w:val="uk-UA"/>
        </w:rPr>
        <w:t xml:space="preserve"> року</w:t>
      </w:r>
      <w:r w:rsidRPr="00BB2BAD">
        <w:rPr>
          <w:rFonts w:ascii="Times New Roman" w:eastAsia="Times New Roman" w:hAnsi="Times New Roman" w:cs="Times New Roman"/>
          <w:sz w:val="24"/>
          <w:szCs w:val="24"/>
          <w:lang w:val="uk-UA"/>
        </w:rPr>
        <w:t>. Додатково враховуються Стратегія розвитку МСП до 2027</w:t>
      </w:r>
      <w:r w:rsidR="00DB07F2" w:rsidRPr="00BB2BAD">
        <w:rPr>
          <w:rFonts w:ascii="Times New Roman" w:eastAsia="Times New Roman" w:hAnsi="Times New Roman" w:cs="Times New Roman"/>
          <w:sz w:val="24"/>
          <w:szCs w:val="24"/>
          <w:lang w:val="uk-UA"/>
        </w:rPr>
        <w:t xml:space="preserve"> року</w:t>
      </w:r>
      <w:r w:rsidRPr="00BB2BAD">
        <w:rPr>
          <w:rFonts w:ascii="Times New Roman" w:eastAsia="Times New Roman" w:hAnsi="Times New Roman" w:cs="Times New Roman"/>
          <w:sz w:val="24"/>
          <w:szCs w:val="24"/>
          <w:lang w:val="uk-UA"/>
        </w:rPr>
        <w:t xml:space="preserve"> і реформа професійно-технічної освіти (2025).</w:t>
      </w:r>
    </w:p>
    <w:p w14:paraId="6A73AA53" w14:textId="0D6E9C91" w:rsidR="003D697F" w:rsidRPr="00BB2BAD" w:rsidRDefault="00ED302A" w:rsidP="00BB2BAD">
      <w:pPr>
        <w:spacing w:before="100" w:beforeAutospacing="1" w:after="100" w:afterAutospacing="1"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Індикатори реалізації (Етап 1)</w:t>
      </w:r>
      <w:r w:rsidRPr="00BB2BAD">
        <w:rPr>
          <w:rFonts w:ascii="Times New Roman" w:eastAsia="Times New Roman" w:hAnsi="Times New Roman" w:cs="Times New Roman"/>
          <w:b/>
          <w:bCs/>
          <w:sz w:val="24"/>
          <w:szCs w:val="24"/>
          <w:lang w:val="uk-UA"/>
        </w:rPr>
        <w:br/>
      </w:r>
      <w:r w:rsidRPr="00BB2BAD">
        <w:rPr>
          <w:rFonts w:ascii="Times New Roman" w:eastAsia="Times New Roman" w:hAnsi="Times New Roman" w:cs="Times New Roman"/>
          <w:sz w:val="24"/>
          <w:szCs w:val="24"/>
          <w:lang w:val="uk-UA"/>
        </w:rPr>
        <w:t>• Частка проєктів, що пройшли скринінг за принципом DNSH, та частка з них, що втілюються з повним дотриманням DNSH</w:t>
      </w:r>
      <w:r w:rsidR="003D697F" w:rsidRPr="00BB2BAD">
        <w:rPr>
          <w:rFonts w:ascii="Times New Roman" w:eastAsia="Times New Roman" w:hAnsi="Times New Roman" w:cs="Times New Roman"/>
          <w:sz w:val="24"/>
          <w:szCs w:val="24"/>
          <w:lang w:val="uk-UA"/>
        </w:rPr>
        <w:t>.</w:t>
      </w:r>
      <w:r w:rsidRPr="00BB2BAD">
        <w:rPr>
          <w:rFonts w:ascii="Times New Roman" w:eastAsia="Times New Roman" w:hAnsi="Times New Roman" w:cs="Times New Roman"/>
          <w:sz w:val="24"/>
          <w:szCs w:val="24"/>
          <w:lang w:val="uk-UA"/>
        </w:rPr>
        <w:br/>
        <w:t>• Частка</w:t>
      </w:r>
      <w:r w:rsidR="00DB07F2" w:rsidRPr="00BB2BAD">
        <w:rPr>
          <w:rFonts w:ascii="Times New Roman" w:eastAsia="Times New Roman" w:hAnsi="Times New Roman" w:cs="Times New Roman"/>
          <w:sz w:val="24"/>
          <w:szCs w:val="24"/>
          <w:lang w:val="uk-UA"/>
        </w:rPr>
        <w:t xml:space="preserve"> публічних закупівель </w:t>
      </w:r>
      <w:r w:rsidR="003D697F" w:rsidRPr="00BB2BAD">
        <w:rPr>
          <w:rFonts w:ascii="Times New Roman" w:eastAsia="Times New Roman" w:hAnsi="Times New Roman" w:cs="Times New Roman"/>
          <w:sz w:val="24"/>
          <w:szCs w:val="24"/>
          <w:lang w:val="uk-UA"/>
        </w:rPr>
        <w:t>з екологічними вимогами до предмету закупівлі (вимоги технічних специфікацій чи нецінові критерії)</w:t>
      </w:r>
      <w:r w:rsidR="00E76B30" w:rsidRPr="00BB2BAD">
        <w:rPr>
          <w:rFonts w:ascii="Times New Roman" w:eastAsia="Times New Roman" w:hAnsi="Times New Roman" w:cs="Times New Roman"/>
          <w:sz w:val="24"/>
          <w:szCs w:val="24"/>
          <w:lang w:val="uk-UA"/>
        </w:rPr>
        <w:t xml:space="preserve"> по категоріям</w:t>
      </w:r>
      <w:r w:rsidR="003D697F" w:rsidRPr="00BB2BAD">
        <w:rPr>
          <w:rFonts w:ascii="Times New Roman" w:eastAsia="Times New Roman" w:hAnsi="Times New Roman" w:cs="Times New Roman"/>
          <w:sz w:val="24"/>
          <w:szCs w:val="24"/>
          <w:lang w:val="uk-UA"/>
        </w:rPr>
        <w:t>.</w:t>
      </w:r>
    </w:p>
    <w:p w14:paraId="4FEF687C" w14:textId="31594A3B" w:rsidR="00ED302A" w:rsidRPr="00BB2BAD" w:rsidRDefault="00ED302A" w:rsidP="00BB2BAD">
      <w:pPr>
        <w:spacing w:before="100" w:beforeAutospacing="1" w:after="100" w:afterAutospacing="1"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 Кількість </w:t>
      </w:r>
      <w:r w:rsidR="003D697F" w:rsidRPr="00BB2BAD">
        <w:rPr>
          <w:rFonts w:ascii="Times New Roman" w:eastAsia="Times New Roman" w:hAnsi="Times New Roman" w:cs="Times New Roman"/>
          <w:sz w:val="24"/>
          <w:szCs w:val="24"/>
          <w:lang w:val="uk-UA"/>
        </w:rPr>
        <w:t xml:space="preserve">осіб які пройшли підвищення кваліфікації у сфері зеленої трансформації та </w:t>
      </w:r>
      <w:r w:rsidRPr="00BB2BAD">
        <w:rPr>
          <w:rFonts w:ascii="Times New Roman" w:eastAsia="Times New Roman" w:hAnsi="Times New Roman" w:cs="Times New Roman"/>
          <w:sz w:val="24"/>
          <w:szCs w:val="24"/>
          <w:lang w:val="uk-UA"/>
        </w:rPr>
        <w:t>частка</w:t>
      </w:r>
      <w:r w:rsidR="003D697F" w:rsidRPr="00BB2BAD">
        <w:rPr>
          <w:rFonts w:ascii="Times New Roman" w:eastAsia="Times New Roman" w:hAnsi="Times New Roman" w:cs="Times New Roman"/>
          <w:sz w:val="24"/>
          <w:szCs w:val="24"/>
          <w:lang w:val="uk-UA"/>
        </w:rPr>
        <w:t xml:space="preserve"> тих</w:t>
      </w:r>
      <w:r w:rsidRPr="00BB2BAD">
        <w:rPr>
          <w:rFonts w:ascii="Times New Roman" w:eastAsia="Times New Roman" w:hAnsi="Times New Roman" w:cs="Times New Roman"/>
          <w:sz w:val="24"/>
          <w:szCs w:val="24"/>
          <w:lang w:val="uk-UA"/>
        </w:rPr>
        <w:t xml:space="preserve">, </w:t>
      </w:r>
      <w:r w:rsidR="003D697F" w:rsidRPr="00BB2BAD">
        <w:rPr>
          <w:rFonts w:ascii="Times New Roman" w:eastAsia="Times New Roman" w:hAnsi="Times New Roman" w:cs="Times New Roman"/>
          <w:sz w:val="24"/>
          <w:szCs w:val="24"/>
          <w:lang w:val="uk-UA"/>
        </w:rPr>
        <w:t>хто</w:t>
      </w:r>
      <w:r w:rsidRPr="00BB2BAD">
        <w:rPr>
          <w:rFonts w:ascii="Times New Roman" w:eastAsia="Times New Roman" w:hAnsi="Times New Roman" w:cs="Times New Roman"/>
          <w:sz w:val="24"/>
          <w:szCs w:val="24"/>
          <w:lang w:val="uk-UA"/>
        </w:rPr>
        <w:t xml:space="preserve"> отрима</w:t>
      </w:r>
      <w:r w:rsidR="003D697F" w:rsidRPr="00BB2BAD">
        <w:rPr>
          <w:rFonts w:ascii="Times New Roman" w:eastAsia="Times New Roman" w:hAnsi="Times New Roman" w:cs="Times New Roman"/>
          <w:sz w:val="24"/>
          <w:szCs w:val="24"/>
          <w:lang w:val="uk-UA"/>
        </w:rPr>
        <w:t>в</w:t>
      </w:r>
      <w:r w:rsidRPr="00BB2BAD">
        <w:rPr>
          <w:rFonts w:ascii="Times New Roman" w:eastAsia="Times New Roman" w:hAnsi="Times New Roman" w:cs="Times New Roman"/>
          <w:sz w:val="24"/>
          <w:szCs w:val="24"/>
          <w:lang w:val="uk-UA"/>
        </w:rPr>
        <w:t xml:space="preserve"> працевлаштування або підвищення</w:t>
      </w:r>
      <w:r w:rsidR="003D697F" w:rsidRPr="00BB2BAD">
        <w:rPr>
          <w:rFonts w:ascii="Times New Roman" w:eastAsia="Times New Roman" w:hAnsi="Times New Roman" w:cs="Times New Roman"/>
          <w:sz w:val="24"/>
          <w:szCs w:val="24"/>
          <w:lang w:val="uk-UA"/>
        </w:rPr>
        <w:t xml:space="preserve"> у зв'язку з отриманням зелених компетенцій та навичок.</w:t>
      </w:r>
      <w:r w:rsidRPr="00BB2BAD">
        <w:rPr>
          <w:rFonts w:ascii="Times New Roman" w:eastAsia="Times New Roman" w:hAnsi="Times New Roman" w:cs="Times New Roman"/>
          <w:sz w:val="24"/>
          <w:szCs w:val="24"/>
          <w:lang w:val="uk-UA"/>
        </w:rPr>
        <w:br/>
        <w:t xml:space="preserve">• Кількість </w:t>
      </w:r>
      <w:r w:rsidR="003D697F" w:rsidRPr="00BB2BAD">
        <w:rPr>
          <w:rFonts w:ascii="Times New Roman" w:eastAsia="Times New Roman" w:hAnsi="Times New Roman" w:cs="Times New Roman"/>
          <w:sz w:val="24"/>
          <w:szCs w:val="24"/>
          <w:lang w:val="uk-UA"/>
        </w:rPr>
        <w:t xml:space="preserve">товарів і послуг по категоріям які пройшли екологічну сертифікацію за схемою згідно з </w:t>
      </w:r>
      <w:r w:rsidRPr="00BB2BAD">
        <w:rPr>
          <w:rFonts w:ascii="Times New Roman" w:eastAsia="Times New Roman" w:hAnsi="Times New Roman" w:cs="Times New Roman"/>
          <w:sz w:val="24"/>
          <w:szCs w:val="24"/>
          <w:lang w:val="uk-UA"/>
        </w:rPr>
        <w:t xml:space="preserve"> </w:t>
      </w:r>
      <w:r w:rsidR="003D697F" w:rsidRPr="00BB2BAD">
        <w:rPr>
          <w:rFonts w:ascii="Times New Roman" w:eastAsia="Times New Roman" w:hAnsi="Times New Roman" w:cs="Times New Roman"/>
          <w:sz w:val="24"/>
          <w:szCs w:val="24"/>
          <w:lang w:val="uk-UA"/>
        </w:rPr>
        <w:t xml:space="preserve">ISO 14024 та позначені еко- маркуванням на законних підставах. </w:t>
      </w:r>
      <w:r w:rsidRPr="00BB2BAD">
        <w:rPr>
          <w:rFonts w:ascii="Times New Roman" w:eastAsia="Times New Roman" w:hAnsi="Times New Roman" w:cs="Times New Roman"/>
          <w:sz w:val="24"/>
          <w:szCs w:val="24"/>
          <w:lang w:val="uk-UA"/>
        </w:rPr>
        <w:br/>
        <w:t xml:space="preserve">• Частка </w:t>
      </w:r>
      <w:r w:rsidR="003D697F" w:rsidRPr="00BB2BAD">
        <w:rPr>
          <w:rFonts w:ascii="Times New Roman" w:eastAsia="Times New Roman" w:hAnsi="Times New Roman" w:cs="Times New Roman"/>
          <w:sz w:val="24"/>
          <w:szCs w:val="24"/>
          <w:lang w:val="uk-UA"/>
        </w:rPr>
        <w:t xml:space="preserve">ветеранських </w:t>
      </w:r>
      <w:r w:rsidRPr="00BB2BAD">
        <w:rPr>
          <w:rFonts w:ascii="Times New Roman" w:eastAsia="Times New Roman" w:hAnsi="Times New Roman" w:cs="Times New Roman"/>
          <w:sz w:val="24"/>
          <w:szCs w:val="24"/>
          <w:lang w:val="uk-UA"/>
        </w:rPr>
        <w:t>МСП</w:t>
      </w:r>
      <w:r w:rsidR="003D697F" w:rsidRPr="00BB2BAD">
        <w:rPr>
          <w:rFonts w:ascii="Times New Roman" w:eastAsia="Times New Roman" w:hAnsi="Times New Roman" w:cs="Times New Roman"/>
          <w:sz w:val="24"/>
          <w:szCs w:val="24"/>
          <w:lang w:val="uk-UA"/>
        </w:rPr>
        <w:t xml:space="preserve"> які отримали фінансову підтримку </w:t>
      </w:r>
      <w:r w:rsidRPr="00BB2BAD">
        <w:rPr>
          <w:rFonts w:ascii="Times New Roman" w:eastAsia="Times New Roman" w:hAnsi="Times New Roman" w:cs="Times New Roman"/>
          <w:sz w:val="24"/>
          <w:szCs w:val="24"/>
          <w:lang w:val="uk-UA"/>
        </w:rPr>
        <w:t>через зелен</w:t>
      </w:r>
      <w:r w:rsidR="000C1738" w:rsidRPr="00BB2BAD">
        <w:rPr>
          <w:rFonts w:ascii="Times New Roman" w:eastAsia="Times New Roman" w:hAnsi="Times New Roman" w:cs="Times New Roman"/>
          <w:sz w:val="24"/>
          <w:szCs w:val="24"/>
          <w:lang w:val="uk-UA"/>
        </w:rPr>
        <w:t>е кредитування</w:t>
      </w:r>
      <w:r w:rsidR="003D697F" w:rsidRPr="00BB2BAD">
        <w:rPr>
          <w:rFonts w:ascii="Times New Roman" w:eastAsia="Times New Roman" w:hAnsi="Times New Roman" w:cs="Times New Roman"/>
          <w:sz w:val="24"/>
          <w:szCs w:val="24"/>
          <w:lang w:val="uk-UA"/>
        </w:rPr>
        <w:t xml:space="preserve">, </w:t>
      </w:r>
      <w:r w:rsidRPr="00BB2BAD">
        <w:rPr>
          <w:rFonts w:ascii="Times New Roman" w:eastAsia="Times New Roman" w:hAnsi="Times New Roman" w:cs="Times New Roman"/>
          <w:sz w:val="24"/>
          <w:szCs w:val="24"/>
          <w:lang w:val="uk-UA"/>
        </w:rPr>
        <w:t>грантові програми</w:t>
      </w:r>
      <w:r w:rsidR="003D697F" w:rsidRPr="00BB2BAD">
        <w:rPr>
          <w:rFonts w:ascii="Times New Roman" w:eastAsia="Times New Roman" w:hAnsi="Times New Roman" w:cs="Times New Roman"/>
          <w:sz w:val="24"/>
          <w:szCs w:val="24"/>
          <w:lang w:val="uk-UA"/>
        </w:rPr>
        <w:t xml:space="preserve"> тощо</w:t>
      </w:r>
      <w:r w:rsidRPr="00BB2BAD">
        <w:rPr>
          <w:rFonts w:ascii="Times New Roman" w:eastAsia="Times New Roman" w:hAnsi="Times New Roman" w:cs="Times New Roman"/>
          <w:sz w:val="24"/>
          <w:szCs w:val="24"/>
          <w:lang w:val="uk-UA"/>
        </w:rPr>
        <w:t xml:space="preserve"> та частка з них, </w:t>
      </w:r>
      <w:r w:rsidR="006F0251" w:rsidRPr="00BB2BAD">
        <w:rPr>
          <w:rFonts w:ascii="Times New Roman" w:eastAsia="Times New Roman" w:hAnsi="Times New Roman" w:cs="Times New Roman"/>
          <w:sz w:val="24"/>
          <w:szCs w:val="24"/>
          <w:lang w:val="uk-UA"/>
        </w:rPr>
        <w:t>які</w:t>
      </w:r>
      <w:r w:rsidRPr="00BB2BAD">
        <w:rPr>
          <w:rFonts w:ascii="Times New Roman" w:eastAsia="Times New Roman" w:hAnsi="Times New Roman" w:cs="Times New Roman"/>
          <w:sz w:val="24"/>
          <w:szCs w:val="24"/>
          <w:lang w:val="uk-UA"/>
        </w:rPr>
        <w:t xml:space="preserve"> відповідають </w:t>
      </w:r>
      <w:r w:rsidR="006F0251" w:rsidRPr="00BB2BAD">
        <w:rPr>
          <w:rFonts w:ascii="Times New Roman" w:eastAsia="Times New Roman" w:hAnsi="Times New Roman" w:cs="Times New Roman"/>
          <w:sz w:val="24"/>
          <w:szCs w:val="24"/>
          <w:lang w:val="uk-UA"/>
        </w:rPr>
        <w:t xml:space="preserve">стандартам інклюзивності. </w:t>
      </w:r>
    </w:p>
    <w:p w14:paraId="10BF74C0" w14:textId="77777777" w:rsidR="006F0251" w:rsidRPr="00BB2BAD" w:rsidRDefault="00ED302A" w:rsidP="00BB2BAD">
      <w:pPr>
        <w:spacing w:before="100" w:beforeAutospacing="1" w:after="100" w:afterAutospacing="1"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Додаткові індикатори для посилення моніторингу, інклюзивності й якості праці</w:t>
      </w:r>
      <w:r w:rsidRPr="00BB2BAD">
        <w:rPr>
          <w:rFonts w:ascii="Times New Roman" w:eastAsia="Times New Roman" w:hAnsi="Times New Roman" w:cs="Times New Roman"/>
          <w:b/>
          <w:bCs/>
          <w:sz w:val="24"/>
          <w:szCs w:val="24"/>
          <w:lang w:val="uk-UA"/>
        </w:rPr>
        <w:br/>
      </w:r>
      <w:r w:rsidRPr="00BB2BAD">
        <w:rPr>
          <w:rFonts w:ascii="Times New Roman" w:eastAsia="Times New Roman" w:hAnsi="Times New Roman" w:cs="Times New Roman"/>
          <w:sz w:val="24"/>
          <w:szCs w:val="24"/>
          <w:lang w:val="uk-UA"/>
        </w:rPr>
        <w:t xml:space="preserve">• Частка робочих місць, створених або оновлених </w:t>
      </w:r>
      <w:r w:rsidR="006F0251" w:rsidRPr="00BB2BAD">
        <w:rPr>
          <w:rFonts w:ascii="Times New Roman" w:eastAsia="Times New Roman" w:hAnsi="Times New Roman" w:cs="Times New Roman"/>
          <w:sz w:val="24"/>
          <w:szCs w:val="24"/>
          <w:lang w:val="uk-UA"/>
        </w:rPr>
        <w:t>на</w:t>
      </w:r>
      <w:r w:rsidRPr="00BB2BAD">
        <w:rPr>
          <w:rFonts w:ascii="Times New Roman" w:eastAsia="Times New Roman" w:hAnsi="Times New Roman" w:cs="Times New Roman"/>
          <w:sz w:val="24"/>
          <w:szCs w:val="24"/>
          <w:lang w:val="uk-UA"/>
        </w:rPr>
        <w:t xml:space="preserve"> Етапі 1</w:t>
      </w:r>
    </w:p>
    <w:p w14:paraId="2F56B110" w14:textId="3A99628C" w:rsidR="00E27F0B" w:rsidRPr="00BB2BAD" w:rsidRDefault="00ED302A" w:rsidP="00BB2BAD">
      <w:pPr>
        <w:spacing w:before="100" w:beforeAutospacing="1" w:after="100" w:afterAutospacing="1"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 </w:t>
      </w:r>
      <w:r w:rsidR="006F0251" w:rsidRPr="00BB2BAD">
        <w:rPr>
          <w:rFonts w:ascii="Times New Roman" w:eastAsia="Times New Roman" w:hAnsi="Times New Roman" w:cs="Times New Roman"/>
          <w:sz w:val="24"/>
          <w:szCs w:val="24"/>
          <w:lang w:val="uk-UA"/>
        </w:rPr>
        <w:t>Д</w:t>
      </w:r>
      <w:r w:rsidRPr="00BB2BAD">
        <w:rPr>
          <w:rFonts w:ascii="Times New Roman" w:eastAsia="Times New Roman" w:hAnsi="Times New Roman" w:cs="Times New Roman"/>
          <w:sz w:val="24"/>
          <w:szCs w:val="24"/>
          <w:lang w:val="uk-UA"/>
        </w:rPr>
        <w:t>ані з працевлаштування за статусом ветерана, інвалідністю, регіоном, сектором</w:t>
      </w:r>
      <w:r w:rsidR="00E27F0B" w:rsidRPr="00BB2BAD">
        <w:rPr>
          <w:rFonts w:ascii="Times New Roman" w:eastAsia="Times New Roman" w:hAnsi="Times New Roman" w:cs="Times New Roman"/>
          <w:sz w:val="24"/>
          <w:szCs w:val="24"/>
          <w:lang w:val="uk-UA"/>
        </w:rPr>
        <w:t>.</w:t>
      </w:r>
      <w:r w:rsidRPr="00BB2BAD">
        <w:rPr>
          <w:rFonts w:ascii="Times New Roman" w:eastAsia="Times New Roman" w:hAnsi="Times New Roman" w:cs="Times New Roman"/>
          <w:sz w:val="24"/>
          <w:szCs w:val="24"/>
          <w:lang w:val="uk-UA"/>
        </w:rPr>
        <w:br/>
        <w:t>• Кількість навчальних місць чи вакансій, зарезервованих або заповнених вразливими групами (ветерани; жінки; особи з інвалідністю)</w:t>
      </w:r>
      <w:r w:rsidR="00E27F0B" w:rsidRPr="00BB2BAD">
        <w:rPr>
          <w:rFonts w:ascii="Times New Roman" w:eastAsia="Times New Roman" w:hAnsi="Times New Roman" w:cs="Times New Roman"/>
          <w:sz w:val="24"/>
          <w:szCs w:val="24"/>
          <w:lang w:val="uk-UA"/>
        </w:rPr>
        <w:t>.</w:t>
      </w:r>
      <w:r w:rsidRPr="00BB2BAD">
        <w:rPr>
          <w:rFonts w:ascii="Times New Roman" w:eastAsia="Times New Roman" w:hAnsi="Times New Roman" w:cs="Times New Roman"/>
          <w:sz w:val="24"/>
          <w:szCs w:val="24"/>
          <w:lang w:val="uk-UA"/>
        </w:rPr>
        <w:br/>
        <w:t xml:space="preserve">• </w:t>
      </w:r>
      <w:r w:rsidR="006F0251" w:rsidRPr="00BB2BAD">
        <w:rPr>
          <w:rFonts w:ascii="Times New Roman" w:eastAsia="Times New Roman" w:hAnsi="Times New Roman" w:cs="Times New Roman"/>
          <w:sz w:val="24"/>
          <w:szCs w:val="24"/>
          <w:lang w:val="uk-UA"/>
        </w:rPr>
        <w:t>П</w:t>
      </w:r>
      <w:r w:rsidRPr="00BB2BAD">
        <w:rPr>
          <w:rFonts w:ascii="Times New Roman" w:eastAsia="Times New Roman" w:hAnsi="Times New Roman" w:cs="Times New Roman"/>
          <w:sz w:val="24"/>
          <w:szCs w:val="24"/>
          <w:lang w:val="uk-UA"/>
        </w:rPr>
        <w:t>ідтримк</w:t>
      </w:r>
      <w:r w:rsidR="006F0251" w:rsidRPr="00BB2BAD">
        <w:rPr>
          <w:rFonts w:ascii="Times New Roman" w:eastAsia="Times New Roman" w:hAnsi="Times New Roman" w:cs="Times New Roman"/>
          <w:sz w:val="24"/>
          <w:szCs w:val="24"/>
          <w:lang w:val="uk-UA"/>
        </w:rPr>
        <w:t>а з</w:t>
      </w:r>
      <w:r w:rsidRPr="00BB2BAD">
        <w:rPr>
          <w:rFonts w:ascii="Times New Roman" w:eastAsia="Times New Roman" w:hAnsi="Times New Roman" w:cs="Times New Roman"/>
          <w:sz w:val="24"/>
          <w:szCs w:val="24"/>
          <w:lang w:val="uk-UA"/>
        </w:rPr>
        <w:t xml:space="preserve"> соціального захисту (тимчасова допомога, інші форми підтримки) для осіб у перепідготовці чи тих, кого торкнулися реформи</w:t>
      </w:r>
      <w:r w:rsidR="00E27F0B" w:rsidRPr="00BB2BAD">
        <w:rPr>
          <w:rFonts w:ascii="Times New Roman" w:eastAsia="Times New Roman" w:hAnsi="Times New Roman" w:cs="Times New Roman"/>
          <w:sz w:val="24"/>
          <w:szCs w:val="24"/>
          <w:lang w:val="uk-UA"/>
        </w:rPr>
        <w:t>.</w:t>
      </w:r>
      <w:r w:rsidRPr="00BB2BAD">
        <w:rPr>
          <w:rFonts w:ascii="Times New Roman" w:eastAsia="Times New Roman" w:hAnsi="Times New Roman" w:cs="Times New Roman"/>
          <w:sz w:val="24"/>
          <w:szCs w:val="24"/>
          <w:lang w:val="uk-UA"/>
        </w:rPr>
        <w:br/>
        <w:t xml:space="preserve">• Показники з охорони праці/відповідності </w:t>
      </w:r>
      <w:r w:rsidR="006F0251" w:rsidRPr="00BB2BAD">
        <w:rPr>
          <w:rFonts w:ascii="Times New Roman" w:eastAsia="Times New Roman" w:hAnsi="Times New Roman" w:cs="Times New Roman"/>
          <w:sz w:val="24"/>
          <w:szCs w:val="24"/>
          <w:lang w:val="uk-UA"/>
        </w:rPr>
        <w:t>стандартам гігієни та безпеки праці</w:t>
      </w:r>
      <w:r w:rsidRPr="00BB2BAD">
        <w:rPr>
          <w:rFonts w:ascii="Times New Roman" w:eastAsia="Times New Roman" w:hAnsi="Times New Roman" w:cs="Times New Roman"/>
          <w:sz w:val="24"/>
          <w:szCs w:val="24"/>
          <w:lang w:val="uk-UA"/>
        </w:rPr>
        <w:t>: кількість інцидентів</w:t>
      </w:r>
      <w:r w:rsidR="00E27F0B" w:rsidRPr="00BB2BAD">
        <w:rPr>
          <w:rFonts w:ascii="Times New Roman" w:eastAsia="Times New Roman" w:hAnsi="Times New Roman" w:cs="Times New Roman"/>
          <w:sz w:val="24"/>
          <w:szCs w:val="24"/>
          <w:lang w:val="uk-UA"/>
        </w:rPr>
        <w:t>.</w:t>
      </w:r>
    </w:p>
    <w:p w14:paraId="129F21A3" w14:textId="5F37E477" w:rsidR="009A7458" w:rsidRPr="00BB2BAD" w:rsidRDefault="00E27F0B" w:rsidP="00BB2BAD">
      <w:pPr>
        <w:spacing w:before="100" w:beforeAutospacing="1" w:after="100" w:afterAutospacing="1"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Ч</w:t>
      </w:r>
      <w:r w:rsidR="00ED302A" w:rsidRPr="00BB2BAD">
        <w:rPr>
          <w:rFonts w:ascii="Times New Roman" w:eastAsia="Times New Roman" w:hAnsi="Times New Roman" w:cs="Times New Roman"/>
          <w:sz w:val="24"/>
          <w:szCs w:val="24"/>
          <w:lang w:val="uk-UA"/>
        </w:rPr>
        <w:t xml:space="preserve">астка </w:t>
      </w:r>
      <w:r w:rsidRPr="00BB2BAD">
        <w:rPr>
          <w:rFonts w:ascii="Times New Roman" w:eastAsia="Times New Roman" w:hAnsi="Times New Roman" w:cs="Times New Roman"/>
          <w:sz w:val="24"/>
          <w:szCs w:val="24"/>
          <w:lang w:val="uk-UA"/>
        </w:rPr>
        <w:t xml:space="preserve">підприємств які мають сертифіковану систему управління </w:t>
      </w:r>
      <w:r w:rsidRPr="00BB2BAD">
        <w:rPr>
          <w:rFonts w:ascii="Times New Roman" w:hAnsi="Times New Roman" w:cs="Times New Roman"/>
          <w:color w:val="1F1F1F"/>
          <w:sz w:val="24"/>
          <w:szCs w:val="24"/>
          <w:shd w:val="clear" w:color="auto" w:fill="FFFFFF"/>
          <w:lang w:val="uk-UA"/>
        </w:rPr>
        <w:t>охороною здоров'я та безпекою праці</w:t>
      </w:r>
      <w:r w:rsidRPr="00BB2BAD">
        <w:rPr>
          <w:rFonts w:ascii="Times New Roman" w:eastAsia="Times New Roman" w:hAnsi="Times New Roman" w:cs="Times New Roman"/>
          <w:sz w:val="24"/>
          <w:szCs w:val="24"/>
          <w:lang w:val="uk-UA"/>
        </w:rPr>
        <w:t xml:space="preserve">  згідно з I</w:t>
      </w:r>
      <w:r w:rsidRPr="00BB2BAD">
        <w:rPr>
          <w:rFonts w:ascii="Times New Roman" w:hAnsi="Times New Roman" w:cs="Times New Roman"/>
          <w:color w:val="040C28"/>
          <w:sz w:val="24"/>
          <w:szCs w:val="24"/>
          <w:lang w:val="uk-UA"/>
        </w:rPr>
        <w:t>SO 45001.</w:t>
      </w:r>
      <w:r w:rsidR="00ED302A" w:rsidRPr="00BB2BAD">
        <w:rPr>
          <w:rFonts w:ascii="Times New Roman" w:eastAsia="Times New Roman" w:hAnsi="Times New Roman" w:cs="Times New Roman"/>
          <w:sz w:val="24"/>
          <w:szCs w:val="24"/>
          <w:lang w:val="uk-UA"/>
        </w:rPr>
        <w:br/>
      </w:r>
      <w:r w:rsidR="009A7458" w:rsidRPr="00BB2BAD">
        <w:rPr>
          <w:rFonts w:ascii="Times New Roman" w:eastAsia="Times New Roman" w:hAnsi="Times New Roman" w:cs="Times New Roman"/>
          <w:sz w:val="24"/>
          <w:szCs w:val="24"/>
          <w:lang w:val="uk-UA"/>
        </w:rPr>
        <w:t>• Кількість проведених консультацій у межах соціального діалогу під час розробляння, впровадження та оцінки заходів за Етапом 1.</w:t>
      </w:r>
    </w:p>
    <w:p w14:paraId="6160E806" w14:textId="42557533" w:rsidR="0039022C" w:rsidRPr="00BB2BAD" w:rsidRDefault="00ED302A" w:rsidP="00BB2BAD">
      <w:pPr>
        <w:spacing w:after="0" w:line="240" w:lineRule="auto"/>
        <w:rPr>
          <w:rFonts w:ascii="Times New Roman" w:eastAsia="Times New Roman" w:hAnsi="Times New Roman" w:cs="Times New Roman"/>
          <w:i/>
          <w:iCs/>
          <w:sz w:val="24"/>
          <w:szCs w:val="24"/>
          <w:lang w:val="uk-UA"/>
        </w:rPr>
      </w:pPr>
      <w:r w:rsidRPr="00BB2BAD">
        <w:rPr>
          <w:rFonts w:ascii="Times New Roman" w:eastAsia="Times New Roman" w:hAnsi="Times New Roman" w:cs="Times New Roman"/>
          <w:b/>
          <w:bCs/>
          <w:sz w:val="24"/>
          <w:szCs w:val="24"/>
          <w:lang w:val="uk-UA"/>
        </w:rPr>
        <w:t>Етап 2 (2027–2028): Прискорена реалізація та масштабування</w:t>
      </w:r>
      <w:r w:rsidRPr="00BB2BAD">
        <w:rPr>
          <w:rFonts w:ascii="Times New Roman" w:eastAsia="Times New Roman" w:hAnsi="Times New Roman" w:cs="Times New Roman"/>
          <w:b/>
          <w:bCs/>
          <w:sz w:val="24"/>
          <w:szCs w:val="24"/>
          <w:lang w:val="uk-UA"/>
        </w:rPr>
        <w:br/>
      </w:r>
      <w:r w:rsidRPr="00BB2BAD">
        <w:rPr>
          <w:rFonts w:ascii="Times New Roman" w:eastAsia="Times New Roman" w:hAnsi="Times New Roman" w:cs="Times New Roman"/>
          <w:i/>
          <w:iCs/>
          <w:sz w:val="24"/>
          <w:szCs w:val="24"/>
          <w:lang w:val="uk-UA"/>
        </w:rPr>
        <w:t xml:space="preserve">Цей етап зосереджено на широкомасштабному впровадженні програм із </w:t>
      </w:r>
      <w:r w:rsidR="000C1738" w:rsidRPr="00BB2BAD">
        <w:rPr>
          <w:rFonts w:ascii="Times New Roman" w:eastAsia="Times New Roman" w:hAnsi="Times New Roman" w:cs="Times New Roman"/>
          <w:i/>
          <w:iCs/>
          <w:sz w:val="24"/>
          <w:szCs w:val="24"/>
          <w:lang w:val="uk-UA"/>
        </w:rPr>
        <w:t>енергоефективності</w:t>
      </w:r>
      <w:r w:rsidRPr="00BB2BAD">
        <w:rPr>
          <w:rFonts w:ascii="Times New Roman" w:eastAsia="Times New Roman" w:hAnsi="Times New Roman" w:cs="Times New Roman"/>
          <w:i/>
          <w:iCs/>
          <w:sz w:val="24"/>
          <w:szCs w:val="24"/>
          <w:lang w:val="uk-UA"/>
        </w:rPr>
        <w:t>, рекультивації та відновлення земель, лісовідновлення, сталого розвитку туризму та виробництва екологічн</w:t>
      </w:r>
      <w:r w:rsidR="000C1738" w:rsidRPr="00BB2BAD">
        <w:rPr>
          <w:rFonts w:ascii="Times New Roman" w:eastAsia="Times New Roman" w:hAnsi="Times New Roman" w:cs="Times New Roman"/>
          <w:i/>
          <w:iCs/>
          <w:sz w:val="24"/>
          <w:szCs w:val="24"/>
          <w:lang w:val="uk-UA"/>
        </w:rPr>
        <w:t xml:space="preserve">их товарів і послуг </w:t>
      </w:r>
      <w:r w:rsidRPr="00BB2BAD">
        <w:rPr>
          <w:rFonts w:ascii="Times New Roman" w:eastAsia="Times New Roman" w:hAnsi="Times New Roman" w:cs="Times New Roman"/>
          <w:i/>
          <w:iCs/>
          <w:sz w:val="24"/>
          <w:szCs w:val="24"/>
          <w:lang w:val="uk-UA"/>
        </w:rPr>
        <w:t xml:space="preserve">відповідно до критеріїв </w:t>
      </w:r>
      <w:r w:rsidR="000C1738" w:rsidRPr="00BB2BAD">
        <w:rPr>
          <w:rFonts w:ascii="Times New Roman" w:eastAsia="Times New Roman" w:hAnsi="Times New Roman" w:cs="Times New Roman"/>
          <w:i/>
          <w:iCs/>
          <w:sz w:val="24"/>
          <w:szCs w:val="24"/>
          <w:lang w:val="uk-UA"/>
        </w:rPr>
        <w:t xml:space="preserve">таксономії </w:t>
      </w:r>
      <w:r w:rsidRPr="00BB2BAD">
        <w:rPr>
          <w:rFonts w:ascii="Times New Roman" w:eastAsia="Times New Roman" w:hAnsi="Times New Roman" w:cs="Times New Roman"/>
          <w:i/>
          <w:iCs/>
          <w:sz w:val="24"/>
          <w:szCs w:val="24"/>
          <w:lang w:val="uk-UA"/>
        </w:rPr>
        <w:t>ЄС.</w:t>
      </w:r>
    </w:p>
    <w:p w14:paraId="554807A8" w14:textId="77777777" w:rsidR="00075176" w:rsidRPr="00BB2BAD" w:rsidRDefault="00075176" w:rsidP="00BB2BAD">
      <w:pPr>
        <w:spacing w:after="0" w:line="240" w:lineRule="auto"/>
        <w:rPr>
          <w:rFonts w:ascii="Times New Roman" w:eastAsia="Times New Roman" w:hAnsi="Times New Roman" w:cs="Times New Roman"/>
          <w:i/>
          <w:iCs/>
          <w:sz w:val="24"/>
          <w:szCs w:val="24"/>
          <w:lang w:val="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93"/>
        <w:gridCol w:w="3862"/>
        <w:gridCol w:w="5738"/>
      </w:tblGrid>
      <w:tr w:rsidR="00DA4D17" w:rsidRPr="00BB2BAD" w14:paraId="60818346" w14:textId="77777777" w:rsidTr="00075176">
        <w:trPr>
          <w:tblHeader/>
          <w:tblCellSpacing w:w="15" w:type="dxa"/>
        </w:trPr>
        <w:tc>
          <w:tcPr>
            <w:tcW w:w="0" w:type="auto"/>
            <w:vAlign w:val="center"/>
            <w:hideMark/>
          </w:tcPr>
          <w:p w14:paraId="2938FA6C" w14:textId="77777777" w:rsidR="00075176" w:rsidRPr="00BB2BAD" w:rsidRDefault="00075176"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Дія</w:t>
            </w:r>
          </w:p>
        </w:tc>
        <w:tc>
          <w:tcPr>
            <w:tcW w:w="0" w:type="auto"/>
            <w:vAlign w:val="center"/>
            <w:hideMark/>
          </w:tcPr>
          <w:p w14:paraId="09EBBBE8" w14:textId="30CEA8F1" w:rsidR="00075176" w:rsidRPr="00BB2BAD" w:rsidRDefault="00075176"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Кадровий потерціал (2027–2028)</w:t>
            </w:r>
          </w:p>
        </w:tc>
        <w:tc>
          <w:tcPr>
            <w:tcW w:w="0" w:type="auto"/>
            <w:vAlign w:val="center"/>
            <w:hideMark/>
          </w:tcPr>
          <w:p w14:paraId="33946F60" w14:textId="7E83068A" w:rsidR="00075176" w:rsidRPr="00BB2BAD" w:rsidRDefault="000C1738"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Виконавці</w:t>
            </w:r>
          </w:p>
        </w:tc>
      </w:tr>
      <w:tr w:rsidR="00DA4D17" w:rsidRPr="00BB2BAD" w14:paraId="39019CD9" w14:textId="77777777" w:rsidTr="00075176">
        <w:trPr>
          <w:tblCellSpacing w:w="15" w:type="dxa"/>
        </w:trPr>
        <w:tc>
          <w:tcPr>
            <w:tcW w:w="0" w:type="auto"/>
            <w:vAlign w:val="center"/>
            <w:hideMark/>
          </w:tcPr>
          <w:p w14:paraId="6396069E" w14:textId="5DCD0F82" w:rsidR="00075176" w:rsidRPr="00BB2BAD" w:rsidRDefault="0007517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b/>
                <w:bCs/>
                <w:sz w:val="20"/>
                <w:szCs w:val="20"/>
                <w:lang w:val="uk-UA"/>
              </w:rPr>
              <w:t>Національна програма термомодернізації будівель</w:t>
            </w:r>
            <w:r w:rsidRPr="00BB2BAD">
              <w:rPr>
                <w:rFonts w:ascii="Times New Roman" w:eastAsia="Times New Roman" w:hAnsi="Times New Roman" w:cs="Times New Roman"/>
                <w:sz w:val="20"/>
                <w:szCs w:val="20"/>
                <w:lang w:val="uk-UA"/>
              </w:rPr>
              <w:t xml:space="preserve"> (школи, лікарні, житловий фонд): масове впровадження теплових насосів, вентиляційних систем із рециркуляцією, новітньої теплоізоляції, інтеграції ВДЕ та систем акумулювання енергії (ESS). Всі проєкти </w:t>
            </w:r>
            <w:r w:rsidRPr="00BB2BAD">
              <w:rPr>
                <w:rFonts w:ascii="Times New Roman" w:eastAsia="Times New Roman" w:hAnsi="Times New Roman" w:cs="Times New Roman"/>
                <w:sz w:val="20"/>
                <w:szCs w:val="20"/>
                <w:lang w:val="uk-UA"/>
              </w:rPr>
              <w:lastRenderedPageBreak/>
              <w:t xml:space="preserve">мають відповідати критеріям </w:t>
            </w:r>
            <w:r w:rsidR="000C1738" w:rsidRPr="00BB2BAD">
              <w:rPr>
                <w:rFonts w:ascii="Times New Roman" w:eastAsia="Times New Roman" w:hAnsi="Times New Roman" w:cs="Times New Roman"/>
                <w:sz w:val="20"/>
                <w:szCs w:val="20"/>
                <w:lang w:val="uk-UA"/>
              </w:rPr>
              <w:t>зелених публічних закупівель</w:t>
            </w:r>
            <w:r w:rsidRPr="00BB2BAD">
              <w:rPr>
                <w:rFonts w:ascii="Times New Roman" w:eastAsia="Times New Roman" w:hAnsi="Times New Roman" w:cs="Times New Roman"/>
                <w:sz w:val="20"/>
                <w:szCs w:val="20"/>
                <w:lang w:val="uk-UA"/>
              </w:rPr>
              <w:t xml:space="preserve"> та принципу DNSH. </w:t>
            </w:r>
            <w:r w:rsidR="000C1738" w:rsidRPr="00BB2BAD">
              <w:rPr>
                <w:rFonts w:ascii="Times New Roman" w:eastAsia="Times New Roman" w:hAnsi="Times New Roman" w:cs="Times New Roman"/>
                <w:sz w:val="20"/>
                <w:szCs w:val="20"/>
                <w:lang w:val="uk-UA"/>
              </w:rPr>
              <w:t>Екологічні критерії необхідно доповнити</w:t>
            </w:r>
            <w:r w:rsidRPr="00BB2BAD">
              <w:rPr>
                <w:rFonts w:ascii="Times New Roman" w:eastAsia="Times New Roman" w:hAnsi="Times New Roman" w:cs="Times New Roman"/>
                <w:sz w:val="20"/>
                <w:szCs w:val="20"/>
                <w:lang w:val="uk-UA"/>
              </w:rPr>
              <w:t xml:space="preserve"> вимог</w:t>
            </w:r>
            <w:r w:rsidR="000C1738" w:rsidRPr="00BB2BAD">
              <w:rPr>
                <w:rFonts w:ascii="Times New Roman" w:eastAsia="Times New Roman" w:hAnsi="Times New Roman" w:cs="Times New Roman"/>
                <w:sz w:val="20"/>
                <w:szCs w:val="20"/>
                <w:lang w:val="uk-UA"/>
              </w:rPr>
              <w:t>ами до</w:t>
            </w:r>
            <w:r w:rsidRPr="00BB2BAD">
              <w:rPr>
                <w:rFonts w:ascii="Times New Roman" w:eastAsia="Times New Roman" w:hAnsi="Times New Roman" w:cs="Times New Roman"/>
                <w:sz w:val="20"/>
                <w:szCs w:val="20"/>
                <w:lang w:val="uk-UA"/>
              </w:rPr>
              <w:t xml:space="preserve"> гідної праці (справедлива оплата; здоров’я й безпека; соціальний захист); забезпечити інклюзію ветеранів, жінок, осіб з інвалідністю в перепідготовку та оновлені ролі; передбачити тимчасову підтримку.</w:t>
            </w:r>
          </w:p>
        </w:tc>
        <w:tc>
          <w:tcPr>
            <w:tcW w:w="0" w:type="auto"/>
            <w:vAlign w:val="center"/>
            <w:hideMark/>
          </w:tcPr>
          <w:p w14:paraId="0D88D4B6" w14:textId="77777777" w:rsidR="00075176" w:rsidRPr="00BB2BAD" w:rsidRDefault="0007517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 170 000 оновлених робочих місць (будівельники / HVAC, перепідготовлені) + ~ 30 000 нових (монтажники ВДЕ / ESS, цифровий моніторинг), із визначеними </w:t>
            </w:r>
            <w:r w:rsidRPr="00BB2BAD">
              <w:rPr>
                <w:rFonts w:ascii="Times New Roman" w:eastAsia="Times New Roman" w:hAnsi="Times New Roman" w:cs="Times New Roman"/>
                <w:sz w:val="20"/>
                <w:szCs w:val="20"/>
                <w:lang w:val="uk-UA"/>
              </w:rPr>
              <w:lastRenderedPageBreak/>
              <w:t>підгрупами з вразливих груп та високою якістю праці</w:t>
            </w:r>
          </w:p>
        </w:tc>
        <w:tc>
          <w:tcPr>
            <w:tcW w:w="0" w:type="auto"/>
            <w:vAlign w:val="center"/>
            <w:hideMark/>
          </w:tcPr>
          <w:p w14:paraId="7A470EAA" w14:textId="43E39DBD" w:rsidR="000C1738"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Міністерство економіки, довкілля та сільського господарства України</w:t>
            </w:r>
            <w:r w:rsidR="000C1738"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Міністерства розвитку громад та територій України</w:t>
            </w:r>
            <w:r w:rsidR="000C1738" w:rsidRPr="00BB2BAD">
              <w:rPr>
                <w:rFonts w:ascii="Times New Roman" w:eastAsia="Times New Roman" w:hAnsi="Times New Roman" w:cs="Times New Roman"/>
                <w:sz w:val="20"/>
                <w:szCs w:val="20"/>
                <w:lang w:val="uk-UA"/>
              </w:rPr>
              <w:t xml:space="preserve">; </w:t>
            </w:r>
            <w:r w:rsidR="00351DB6" w:rsidRPr="00BB2BAD">
              <w:rPr>
                <w:rFonts w:ascii="Times New Roman" w:eastAsia="Times New Roman" w:hAnsi="Times New Roman" w:cs="Times New Roman"/>
                <w:sz w:val="20"/>
                <w:szCs w:val="20"/>
                <w:lang w:val="uk-UA"/>
              </w:rPr>
              <w:t xml:space="preserve">Державне агентство з енергоефективності та енергозбереження України </w:t>
            </w:r>
            <w:r w:rsidRPr="00BB2BAD">
              <w:rPr>
                <w:rFonts w:ascii="Times New Roman" w:eastAsia="Times New Roman" w:hAnsi="Times New Roman" w:cs="Times New Roman"/>
                <w:sz w:val="20"/>
                <w:szCs w:val="20"/>
                <w:lang w:val="uk-UA"/>
              </w:rPr>
              <w:t>.</w:t>
            </w:r>
            <w:r w:rsidR="000C1738"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 xml:space="preserve">обласні державні адміністрації (ОДА) / обласні </w:t>
            </w:r>
            <w:r w:rsidRPr="00BB2BAD">
              <w:rPr>
                <w:rFonts w:ascii="Times New Roman" w:eastAsia="Times New Roman" w:hAnsi="Times New Roman" w:cs="Times New Roman"/>
                <w:sz w:val="20"/>
                <w:szCs w:val="20"/>
                <w:lang w:val="uk-UA"/>
              </w:rPr>
              <w:lastRenderedPageBreak/>
              <w:t>військові адміністрації (ОВА)</w:t>
            </w:r>
            <w:r w:rsidR="00DA4D17" w:rsidRPr="00BB2BAD">
              <w:rPr>
                <w:rFonts w:ascii="Times New Roman" w:eastAsia="Times New Roman" w:hAnsi="Times New Roman" w:cs="Times New Roman"/>
                <w:sz w:val="20"/>
                <w:szCs w:val="20"/>
                <w:lang w:val="uk-UA"/>
              </w:rPr>
              <w:t xml:space="preserve">, </w:t>
            </w:r>
            <w:r w:rsidR="000C1738" w:rsidRPr="00BB2BAD">
              <w:rPr>
                <w:rFonts w:ascii="Times New Roman" w:eastAsia="Times New Roman" w:hAnsi="Times New Roman" w:cs="Times New Roman"/>
                <w:sz w:val="20"/>
                <w:szCs w:val="20"/>
                <w:lang w:val="uk-UA"/>
              </w:rPr>
              <w:t xml:space="preserve">громади; </w:t>
            </w:r>
            <w:r w:rsidRPr="00BB2BAD">
              <w:rPr>
                <w:rFonts w:ascii="Times New Roman" w:eastAsia="Times New Roman" w:hAnsi="Times New Roman" w:cs="Times New Roman"/>
                <w:sz w:val="20"/>
                <w:szCs w:val="20"/>
                <w:lang w:val="uk-UA"/>
              </w:rPr>
              <w:t xml:space="preserve">проєкти міжнародної технічної допомоги (МТД) </w:t>
            </w:r>
          </w:p>
          <w:p w14:paraId="177B1F88" w14:textId="77777777" w:rsidR="000C1738" w:rsidRPr="00BB2BAD" w:rsidRDefault="000C1738" w:rsidP="00BB2BAD">
            <w:pPr>
              <w:spacing w:after="0" w:line="240" w:lineRule="auto"/>
              <w:rPr>
                <w:rFonts w:ascii="Times New Roman" w:eastAsia="Times New Roman" w:hAnsi="Times New Roman" w:cs="Times New Roman"/>
                <w:sz w:val="20"/>
                <w:szCs w:val="20"/>
                <w:lang w:val="uk-UA"/>
              </w:rPr>
            </w:pPr>
          </w:p>
          <w:p w14:paraId="7D7CF41D" w14:textId="77777777" w:rsidR="00075176" w:rsidRPr="00BB2BAD" w:rsidRDefault="00075176" w:rsidP="00BB2BAD">
            <w:pPr>
              <w:spacing w:after="0" w:line="240" w:lineRule="auto"/>
              <w:rPr>
                <w:rFonts w:ascii="Times New Roman" w:eastAsia="Times New Roman" w:hAnsi="Times New Roman" w:cs="Times New Roman"/>
                <w:sz w:val="20"/>
                <w:szCs w:val="20"/>
                <w:lang w:val="uk-UA"/>
              </w:rPr>
            </w:pPr>
          </w:p>
          <w:p w14:paraId="55550084" w14:textId="55D8E95A" w:rsidR="000C1738" w:rsidRPr="00BB2BAD" w:rsidRDefault="000C1738" w:rsidP="00BB2BAD">
            <w:pPr>
              <w:spacing w:after="0" w:line="240" w:lineRule="auto"/>
              <w:rPr>
                <w:rFonts w:ascii="Times New Roman" w:eastAsia="Times New Roman" w:hAnsi="Times New Roman" w:cs="Times New Roman"/>
                <w:sz w:val="20"/>
                <w:szCs w:val="20"/>
                <w:lang w:val="uk-UA"/>
              </w:rPr>
            </w:pPr>
          </w:p>
        </w:tc>
      </w:tr>
      <w:tr w:rsidR="00DA4D17" w:rsidRPr="00BB2BAD" w14:paraId="442A8C13" w14:textId="77777777" w:rsidTr="00075176">
        <w:trPr>
          <w:tblCellSpacing w:w="15" w:type="dxa"/>
        </w:trPr>
        <w:tc>
          <w:tcPr>
            <w:tcW w:w="0" w:type="auto"/>
            <w:vAlign w:val="center"/>
            <w:hideMark/>
          </w:tcPr>
          <w:p w14:paraId="0DEB02F5" w14:textId="3A863E58" w:rsidR="00075176" w:rsidRPr="00BB2BAD" w:rsidRDefault="0007517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b/>
                <w:bCs/>
                <w:sz w:val="20"/>
                <w:szCs w:val="20"/>
                <w:lang w:val="uk-UA"/>
              </w:rPr>
              <w:lastRenderedPageBreak/>
              <w:t xml:space="preserve">Рекультивація та переробка </w:t>
            </w:r>
            <w:r w:rsidR="000C1738" w:rsidRPr="00BB2BAD">
              <w:rPr>
                <w:rFonts w:ascii="Times New Roman" w:eastAsia="Times New Roman" w:hAnsi="Times New Roman" w:cs="Times New Roman"/>
                <w:b/>
                <w:bCs/>
                <w:sz w:val="20"/>
                <w:szCs w:val="20"/>
                <w:lang w:val="uk-UA"/>
              </w:rPr>
              <w:t>відходів руйнації</w:t>
            </w:r>
            <w:r w:rsidRPr="00BB2BAD">
              <w:rPr>
                <w:rFonts w:ascii="Times New Roman" w:eastAsia="Times New Roman" w:hAnsi="Times New Roman" w:cs="Times New Roman"/>
                <w:sz w:val="20"/>
                <w:szCs w:val="20"/>
                <w:lang w:val="uk-UA"/>
              </w:rPr>
              <w:t xml:space="preserve"> (понад 200 млн тонн): створення національної мережі хабів </w:t>
            </w:r>
            <w:r w:rsidR="000C1738" w:rsidRPr="00BB2BAD">
              <w:rPr>
                <w:rFonts w:ascii="Times New Roman" w:eastAsia="Times New Roman" w:hAnsi="Times New Roman" w:cs="Times New Roman"/>
                <w:sz w:val="20"/>
                <w:szCs w:val="20"/>
                <w:lang w:val="uk-UA"/>
              </w:rPr>
              <w:t xml:space="preserve">с переробки/відновлення </w:t>
            </w:r>
            <w:r w:rsidRPr="00BB2BAD">
              <w:rPr>
                <w:rFonts w:ascii="Times New Roman" w:eastAsia="Times New Roman" w:hAnsi="Times New Roman" w:cs="Times New Roman"/>
                <w:sz w:val="20"/>
                <w:szCs w:val="20"/>
                <w:lang w:val="uk-UA"/>
              </w:rPr>
              <w:t xml:space="preserve"> будівельних</w:t>
            </w:r>
            <w:r w:rsidR="000C1738" w:rsidRPr="00BB2BAD">
              <w:rPr>
                <w:rFonts w:ascii="Times New Roman" w:eastAsia="Times New Roman" w:hAnsi="Times New Roman" w:cs="Times New Roman"/>
                <w:sz w:val="20"/>
                <w:szCs w:val="20"/>
                <w:lang w:val="uk-UA"/>
              </w:rPr>
              <w:t xml:space="preserve"> відходів і відходів руйнації</w:t>
            </w:r>
            <w:r w:rsidRPr="00BB2BAD">
              <w:rPr>
                <w:rFonts w:ascii="Times New Roman" w:eastAsia="Times New Roman" w:hAnsi="Times New Roman" w:cs="Times New Roman"/>
                <w:sz w:val="20"/>
                <w:szCs w:val="20"/>
                <w:lang w:val="uk-UA"/>
              </w:rPr>
              <w:t xml:space="preserve"> (CDW); розгортання мобільних сортувальних і дробильних установок; розробка та впровадження стандартів вторинних матеріалів для будівництва й дорожніх робіт. Забезпечити охорону праці при роботі </w:t>
            </w:r>
            <w:r w:rsidR="00DA4D17" w:rsidRPr="00BB2BAD">
              <w:rPr>
                <w:rFonts w:ascii="Times New Roman" w:eastAsia="Times New Roman" w:hAnsi="Times New Roman" w:cs="Times New Roman"/>
                <w:sz w:val="20"/>
                <w:szCs w:val="20"/>
                <w:lang w:val="uk-UA"/>
              </w:rPr>
              <w:t>відходами</w:t>
            </w:r>
            <w:r w:rsidRPr="00BB2BAD">
              <w:rPr>
                <w:rFonts w:ascii="Times New Roman" w:eastAsia="Times New Roman" w:hAnsi="Times New Roman" w:cs="Times New Roman"/>
                <w:sz w:val="20"/>
                <w:szCs w:val="20"/>
                <w:lang w:val="uk-UA"/>
              </w:rPr>
              <w:t xml:space="preserve">; передбачити доступ / квоти для ветеранів і вразливих груп; залучати </w:t>
            </w:r>
            <w:r w:rsidR="00DA4D17" w:rsidRPr="00BB2BAD">
              <w:rPr>
                <w:rFonts w:ascii="Times New Roman" w:eastAsia="Times New Roman" w:hAnsi="Times New Roman" w:cs="Times New Roman"/>
                <w:sz w:val="20"/>
                <w:szCs w:val="20"/>
                <w:lang w:val="uk-UA"/>
              </w:rPr>
              <w:t>МСП</w:t>
            </w:r>
            <w:r w:rsidRPr="00BB2BAD">
              <w:rPr>
                <w:rFonts w:ascii="Times New Roman" w:eastAsia="Times New Roman" w:hAnsi="Times New Roman" w:cs="Times New Roman"/>
                <w:sz w:val="20"/>
                <w:szCs w:val="20"/>
                <w:lang w:val="uk-UA"/>
              </w:rPr>
              <w:t>; контролювати заробітну плату й умови праці; підтримувати формалізацію працівників у неформальному секторі відходів.</w:t>
            </w:r>
          </w:p>
        </w:tc>
        <w:tc>
          <w:tcPr>
            <w:tcW w:w="0" w:type="auto"/>
            <w:vAlign w:val="center"/>
            <w:hideMark/>
          </w:tcPr>
          <w:p w14:paraId="0BDD277B" w14:textId="77777777" w:rsidR="00075176" w:rsidRPr="00BB2BAD" w:rsidRDefault="0007517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110 000 нових робочих місць (логістика, обробка відходів, переробка) + ~ 30 000 непрямих робочих місць (постачання обладнання, транспорт), з визначеною часткою для вразливих груп</w:t>
            </w:r>
          </w:p>
        </w:tc>
        <w:tc>
          <w:tcPr>
            <w:tcW w:w="0" w:type="auto"/>
            <w:vAlign w:val="center"/>
            <w:hideMark/>
          </w:tcPr>
          <w:p w14:paraId="628D381E" w14:textId="0E6951AA" w:rsidR="00DA4D17"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DA4D17"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Міністерства розвитку громад та територій України</w:t>
            </w:r>
            <w:r w:rsidR="00DA4D17"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Міністерство у справах ветеранів України</w:t>
            </w:r>
            <w:r w:rsidR="00DA4D17" w:rsidRPr="00BB2BAD">
              <w:rPr>
                <w:rFonts w:ascii="Times New Roman" w:eastAsia="Times New Roman" w:hAnsi="Times New Roman" w:cs="Times New Roman"/>
                <w:sz w:val="20"/>
                <w:szCs w:val="20"/>
                <w:lang w:val="uk-UA"/>
              </w:rPr>
              <w:t xml:space="preserve">, </w:t>
            </w:r>
            <w:r w:rsidR="00351DB6" w:rsidRPr="00BB2BAD">
              <w:rPr>
                <w:rFonts w:ascii="Times New Roman" w:eastAsia="Times New Roman" w:hAnsi="Times New Roman" w:cs="Times New Roman"/>
                <w:sz w:val="20"/>
                <w:szCs w:val="20"/>
                <w:lang w:val="uk-UA"/>
              </w:rPr>
              <w:t xml:space="preserve">Державне агентство з енергоефективності та енергозбереження України </w:t>
            </w:r>
            <w:r w:rsidR="00DA4D17" w:rsidRPr="00BB2BAD">
              <w:rPr>
                <w:rFonts w:ascii="Times New Roman" w:eastAsia="Times New Roman" w:hAnsi="Times New Roman" w:cs="Times New Roman"/>
                <w:sz w:val="20"/>
                <w:szCs w:val="20"/>
                <w:lang w:val="uk-UA"/>
              </w:rPr>
              <w:t xml:space="preserve">; Український ветеранський фонд, </w:t>
            </w:r>
            <w:r w:rsidRPr="00BB2BAD">
              <w:rPr>
                <w:rFonts w:ascii="Times New Roman" w:eastAsia="Times New Roman" w:hAnsi="Times New Roman" w:cs="Times New Roman"/>
                <w:sz w:val="20"/>
                <w:szCs w:val="20"/>
                <w:lang w:val="uk-UA"/>
              </w:rPr>
              <w:t>обласні державні адміністрації (ОДА) / обласні військові адміністрації (ОВА)</w:t>
            </w:r>
            <w:r w:rsidR="00DA4D17" w:rsidRPr="00BB2BAD">
              <w:rPr>
                <w:rFonts w:ascii="Times New Roman" w:eastAsia="Times New Roman" w:hAnsi="Times New Roman" w:cs="Times New Roman"/>
                <w:sz w:val="20"/>
                <w:szCs w:val="20"/>
                <w:lang w:val="uk-UA"/>
              </w:rPr>
              <w:t xml:space="preserve">, громади; </w:t>
            </w:r>
            <w:r w:rsidRPr="00BB2BAD">
              <w:rPr>
                <w:rFonts w:ascii="Times New Roman" w:eastAsia="Times New Roman" w:hAnsi="Times New Roman" w:cs="Times New Roman"/>
                <w:sz w:val="20"/>
                <w:szCs w:val="20"/>
                <w:lang w:val="uk-UA"/>
              </w:rPr>
              <w:t xml:space="preserve">проєкти міжнародної технічної допомоги (МТД) </w:t>
            </w:r>
          </w:p>
          <w:p w14:paraId="3E404F2F" w14:textId="73717472" w:rsidR="00075176" w:rsidRPr="00BB2BAD" w:rsidRDefault="00075176" w:rsidP="00BB2BAD">
            <w:pPr>
              <w:spacing w:after="0" w:line="240" w:lineRule="auto"/>
              <w:rPr>
                <w:rFonts w:ascii="Times New Roman" w:eastAsia="Times New Roman" w:hAnsi="Times New Roman" w:cs="Times New Roman"/>
                <w:sz w:val="20"/>
                <w:szCs w:val="20"/>
                <w:lang w:val="uk-UA"/>
              </w:rPr>
            </w:pPr>
          </w:p>
        </w:tc>
      </w:tr>
      <w:tr w:rsidR="00DA4D17" w:rsidRPr="00BB2BAD" w14:paraId="35348E70" w14:textId="77777777" w:rsidTr="00075176">
        <w:trPr>
          <w:tblCellSpacing w:w="15" w:type="dxa"/>
        </w:trPr>
        <w:tc>
          <w:tcPr>
            <w:tcW w:w="0" w:type="auto"/>
            <w:vAlign w:val="center"/>
            <w:hideMark/>
          </w:tcPr>
          <w:p w14:paraId="2F4C921D" w14:textId="5C9B26D9" w:rsidR="00075176" w:rsidRPr="00BB2BAD" w:rsidRDefault="0007517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b/>
                <w:bCs/>
                <w:sz w:val="20"/>
                <w:szCs w:val="20"/>
                <w:lang w:val="uk-UA"/>
              </w:rPr>
              <w:t xml:space="preserve">Лісовідновлення та </w:t>
            </w:r>
            <w:r w:rsidR="00DA4D17" w:rsidRPr="00BB2BAD">
              <w:rPr>
                <w:rFonts w:ascii="Times New Roman" w:eastAsia="Times New Roman" w:hAnsi="Times New Roman" w:cs="Times New Roman"/>
                <w:b/>
                <w:bCs/>
                <w:sz w:val="20"/>
                <w:szCs w:val="20"/>
                <w:lang w:val="uk-UA"/>
              </w:rPr>
              <w:t>стале лісокористування</w:t>
            </w:r>
            <w:r w:rsidRPr="00BB2BAD">
              <w:rPr>
                <w:rFonts w:ascii="Times New Roman" w:eastAsia="Times New Roman" w:hAnsi="Times New Roman" w:cs="Times New Roman"/>
                <w:sz w:val="20"/>
                <w:szCs w:val="20"/>
                <w:lang w:val="uk-UA"/>
              </w:rPr>
              <w:t>: створення сучасних розсадників; масштабні програми лісовідновлення; застосування Nature-based Solutions (NbS); запуск систем моніторингу, звітування й верифікації (MRV) у секторі LULUCF; використання UAV / GIS для моніторингу. Забезпечити гідні умови праці (безпека, справедлива оплата); включати жінок, ветеранів, осіб з інвалідністю до посад у посадках та моніторингу; нарощувати можливості вразливих громад; гарантувати захист довкілля від ризиків.</w:t>
            </w:r>
          </w:p>
        </w:tc>
        <w:tc>
          <w:tcPr>
            <w:tcW w:w="0" w:type="auto"/>
            <w:vAlign w:val="center"/>
            <w:hideMark/>
          </w:tcPr>
          <w:p w14:paraId="278E3AE1" w14:textId="77777777" w:rsidR="00075176" w:rsidRPr="00BB2BAD" w:rsidRDefault="0007517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45 000 нових робочих місць (садіння, моніторинг, NbS) + ~ 10 000 оновлених робочих місць (лісники, перепідготовлені), з розподілом за принципом інклюзивності та якісності</w:t>
            </w:r>
          </w:p>
        </w:tc>
        <w:tc>
          <w:tcPr>
            <w:tcW w:w="0" w:type="auto"/>
            <w:vAlign w:val="center"/>
            <w:hideMark/>
          </w:tcPr>
          <w:p w14:paraId="597A1768" w14:textId="10FE2CF7" w:rsidR="00DA4D17"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DA4D17"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Міністерство у справах ветеранів України</w:t>
            </w:r>
            <w:r w:rsidR="00DA4D17"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Державне агентство лісових ресурсів України</w:t>
            </w:r>
            <w:r w:rsidR="00DA4D17" w:rsidRPr="00BB2BAD">
              <w:rPr>
                <w:rFonts w:ascii="Times New Roman" w:eastAsia="Times New Roman" w:hAnsi="Times New Roman" w:cs="Times New Roman"/>
                <w:sz w:val="20"/>
                <w:szCs w:val="20"/>
                <w:lang w:val="uk-UA"/>
              </w:rPr>
              <w:t xml:space="preserve">; Український ветеранський фонд, </w:t>
            </w:r>
            <w:r w:rsidRPr="00BB2BAD">
              <w:rPr>
                <w:rFonts w:ascii="Times New Roman" w:eastAsia="Times New Roman" w:hAnsi="Times New Roman" w:cs="Times New Roman"/>
                <w:sz w:val="20"/>
                <w:szCs w:val="20"/>
                <w:lang w:val="uk-UA"/>
              </w:rPr>
              <w:t>обласні державні адміністрації (ОДА) / обласні військові адміністрації (ОВА)</w:t>
            </w:r>
            <w:r w:rsidR="00DA4D17" w:rsidRPr="00BB2BAD">
              <w:rPr>
                <w:rFonts w:ascii="Times New Roman" w:eastAsia="Times New Roman" w:hAnsi="Times New Roman" w:cs="Times New Roman"/>
                <w:sz w:val="20"/>
                <w:szCs w:val="20"/>
                <w:lang w:val="uk-UA"/>
              </w:rPr>
              <w:t xml:space="preserve">, громади; </w:t>
            </w:r>
            <w:r w:rsidRPr="00BB2BAD">
              <w:rPr>
                <w:rFonts w:ascii="Times New Roman" w:eastAsia="Times New Roman" w:hAnsi="Times New Roman" w:cs="Times New Roman"/>
                <w:sz w:val="20"/>
                <w:szCs w:val="20"/>
                <w:lang w:val="uk-UA"/>
              </w:rPr>
              <w:t xml:space="preserve">проєкти міжнародної технічної допомоги (МТД) </w:t>
            </w:r>
          </w:p>
          <w:p w14:paraId="16758323" w14:textId="0619481E" w:rsidR="00075176" w:rsidRPr="00BB2BAD" w:rsidRDefault="00075176" w:rsidP="00BB2BAD">
            <w:pPr>
              <w:spacing w:after="0" w:line="240" w:lineRule="auto"/>
              <w:rPr>
                <w:rFonts w:ascii="Times New Roman" w:eastAsia="Times New Roman" w:hAnsi="Times New Roman" w:cs="Times New Roman"/>
                <w:sz w:val="20"/>
                <w:szCs w:val="20"/>
                <w:lang w:val="uk-UA"/>
              </w:rPr>
            </w:pPr>
          </w:p>
        </w:tc>
      </w:tr>
      <w:tr w:rsidR="00DA4D17" w:rsidRPr="00BB2BAD" w14:paraId="5A05EA88" w14:textId="77777777" w:rsidTr="00075176">
        <w:trPr>
          <w:tblCellSpacing w:w="15" w:type="dxa"/>
        </w:trPr>
        <w:tc>
          <w:tcPr>
            <w:tcW w:w="0" w:type="auto"/>
            <w:vAlign w:val="center"/>
            <w:hideMark/>
          </w:tcPr>
          <w:p w14:paraId="3C49256C" w14:textId="6F598B82" w:rsidR="00075176" w:rsidRPr="00BB2BAD" w:rsidRDefault="0007517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b/>
                <w:bCs/>
                <w:sz w:val="20"/>
                <w:szCs w:val="20"/>
                <w:lang w:val="uk-UA"/>
              </w:rPr>
              <w:t xml:space="preserve">Сталий туризм та розвиток </w:t>
            </w:r>
            <w:r w:rsidR="00DA4D17" w:rsidRPr="00BB2BAD">
              <w:rPr>
                <w:rFonts w:ascii="Times New Roman" w:eastAsia="Times New Roman" w:hAnsi="Times New Roman" w:cs="Times New Roman"/>
                <w:b/>
                <w:bCs/>
                <w:sz w:val="20"/>
                <w:szCs w:val="20"/>
                <w:lang w:val="uk-UA"/>
              </w:rPr>
              <w:t>рекреаційної діяльності в національних природних парках</w:t>
            </w:r>
            <w:r w:rsidRPr="00BB2BAD">
              <w:rPr>
                <w:rFonts w:ascii="Times New Roman" w:eastAsia="Times New Roman" w:hAnsi="Times New Roman" w:cs="Times New Roman"/>
                <w:sz w:val="20"/>
                <w:szCs w:val="20"/>
                <w:lang w:val="uk-UA"/>
              </w:rPr>
              <w:t xml:space="preserve">: </w:t>
            </w:r>
            <w:r w:rsidR="00DA4D17" w:rsidRPr="00BB2BAD">
              <w:rPr>
                <w:rFonts w:ascii="Times New Roman" w:eastAsia="Times New Roman" w:hAnsi="Times New Roman" w:cs="Times New Roman"/>
                <w:sz w:val="20"/>
                <w:szCs w:val="20"/>
                <w:lang w:val="uk-UA"/>
              </w:rPr>
              <w:t>впровадження екологічних критеріїв оцінки засобів розміщення туристів (еко- сертифікація, еко- маркування)</w:t>
            </w:r>
            <w:r w:rsidRPr="00BB2BAD">
              <w:rPr>
                <w:rFonts w:ascii="Times New Roman" w:eastAsia="Times New Roman" w:hAnsi="Times New Roman" w:cs="Times New Roman"/>
                <w:sz w:val="20"/>
                <w:szCs w:val="20"/>
                <w:lang w:val="uk-UA"/>
              </w:rPr>
              <w:t>,</w:t>
            </w:r>
            <w:r w:rsidR="00DA4D17" w:rsidRPr="00BB2BAD">
              <w:rPr>
                <w:rFonts w:ascii="Times New Roman" w:eastAsia="Times New Roman" w:hAnsi="Times New Roman" w:cs="Times New Roman"/>
                <w:sz w:val="20"/>
                <w:szCs w:val="20"/>
                <w:lang w:val="uk-UA"/>
              </w:rPr>
              <w:t xml:space="preserve"> просування сталого туризму, </w:t>
            </w:r>
            <w:r w:rsidRPr="00BB2BAD">
              <w:rPr>
                <w:rFonts w:ascii="Times New Roman" w:eastAsia="Times New Roman" w:hAnsi="Times New Roman" w:cs="Times New Roman"/>
                <w:sz w:val="20"/>
                <w:szCs w:val="20"/>
                <w:lang w:val="uk-UA"/>
              </w:rPr>
              <w:t xml:space="preserve"> розвиток туристичних маршрутів, систем управління відвідуваністю й інфраструктури екологічної освіти; впровадження циркулярних сервісів у секторі гостинності й парках (відходи, вода, енергія). Забезпечити розподіл вигод серед місцевих громад; квоти / інклюзію для жінок, осіб з інвалідністю, ветеранів; стандарти гідної праці у сфері готельного бізнесу; навчання та безпека; моніторинг рівного доступу.</w:t>
            </w:r>
          </w:p>
        </w:tc>
        <w:tc>
          <w:tcPr>
            <w:tcW w:w="0" w:type="auto"/>
            <w:vAlign w:val="center"/>
            <w:hideMark/>
          </w:tcPr>
          <w:p w14:paraId="5D2D65B1" w14:textId="77777777" w:rsidR="00075176" w:rsidRPr="00BB2BAD" w:rsidRDefault="0007517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22 000 нових робочих місць (готельний бізнес, екосервіси) + ~ 10 000 непрямих місць (постачальники, місцеві послуги), з вимірюваною участю вразливих груп і дотриманням умов гідної праці</w:t>
            </w:r>
          </w:p>
        </w:tc>
        <w:tc>
          <w:tcPr>
            <w:tcW w:w="0" w:type="auto"/>
            <w:vAlign w:val="center"/>
            <w:hideMark/>
          </w:tcPr>
          <w:p w14:paraId="0383FD75" w14:textId="0A7B1AA2" w:rsidR="00DA4D17"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DA4D17"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Міністерство у справах ветеранів України</w:t>
            </w:r>
            <w:r w:rsidR="00DA4D17" w:rsidRPr="00BB2BAD">
              <w:rPr>
                <w:rFonts w:ascii="Times New Roman" w:eastAsia="Times New Roman" w:hAnsi="Times New Roman" w:cs="Times New Roman"/>
                <w:sz w:val="20"/>
                <w:szCs w:val="20"/>
                <w:lang w:val="uk-UA"/>
              </w:rPr>
              <w:t xml:space="preserve">, ДАРТ; Український ветеранський фонд, </w:t>
            </w:r>
            <w:r w:rsidRPr="00BB2BAD">
              <w:rPr>
                <w:rFonts w:ascii="Times New Roman" w:eastAsia="Times New Roman" w:hAnsi="Times New Roman" w:cs="Times New Roman"/>
                <w:sz w:val="20"/>
                <w:szCs w:val="20"/>
                <w:lang w:val="uk-UA"/>
              </w:rPr>
              <w:t>обласні державні адміністрації (ОДА) / обласні військові адміністрації (ОВА)</w:t>
            </w:r>
            <w:r w:rsidR="00DA4D17" w:rsidRPr="00BB2BAD">
              <w:rPr>
                <w:rFonts w:ascii="Times New Roman" w:eastAsia="Times New Roman" w:hAnsi="Times New Roman" w:cs="Times New Roman"/>
                <w:sz w:val="20"/>
                <w:szCs w:val="20"/>
                <w:lang w:val="uk-UA"/>
              </w:rPr>
              <w:t xml:space="preserve">, громади; національні природні парки, </w:t>
            </w:r>
            <w:r w:rsidRPr="00BB2BAD">
              <w:rPr>
                <w:rFonts w:ascii="Times New Roman" w:eastAsia="Times New Roman" w:hAnsi="Times New Roman" w:cs="Times New Roman"/>
                <w:sz w:val="20"/>
                <w:szCs w:val="20"/>
                <w:lang w:val="uk-UA"/>
              </w:rPr>
              <w:t xml:space="preserve">проєкти міжнародної технічної допомоги (МТД) </w:t>
            </w:r>
          </w:p>
          <w:p w14:paraId="31A31FC1" w14:textId="281CEA61" w:rsidR="00075176" w:rsidRPr="00BB2BAD" w:rsidRDefault="00075176" w:rsidP="00BB2BAD">
            <w:pPr>
              <w:spacing w:after="0" w:line="240" w:lineRule="auto"/>
              <w:rPr>
                <w:rFonts w:ascii="Times New Roman" w:eastAsia="Times New Roman" w:hAnsi="Times New Roman" w:cs="Times New Roman"/>
                <w:sz w:val="20"/>
                <w:szCs w:val="20"/>
                <w:lang w:val="uk-UA"/>
              </w:rPr>
            </w:pPr>
          </w:p>
        </w:tc>
      </w:tr>
      <w:tr w:rsidR="00DA4D17" w:rsidRPr="00BB2BAD" w14:paraId="02463A18" w14:textId="77777777" w:rsidTr="00075176">
        <w:trPr>
          <w:tblCellSpacing w:w="15" w:type="dxa"/>
        </w:trPr>
        <w:tc>
          <w:tcPr>
            <w:tcW w:w="0" w:type="auto"/>
            <w:vAlign w:val="center"/>
            <w:hideMark/>
          </w:tcPr>
          <w:p w14:paraId="30033ED2" w14:textId="1C4FCB75" w:rsidR="00075176" w:rsidRPr="00BB2BAD" w:rsidRDefault="0007517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b/>
                <w:bCs/>
                <w:sz w:val="20"/>
                <w:szCs w:val="20"/>
                <w:lang w:val="uk-UA"/>
              </w:rPr>
              <w:t>Виробництво екологічн</w:t>
            </w:r>
            <w:r w:rsidR="00DA4D17" w:rsidRPr="00BB2BAD">
              <w:rPr>
                <w:rFonts w:ascii="Times New Roman" w:eastAsia="Times New Roman" w:hAnsi="Times New Roman" w:cs="Times New Roman"/>
                <w:b/>
                <w:bCs/>
                <w:sz w:val="20"/>
                <w:szCs w:val="20"/>
                <w:lang w:val="uk-UA"/>
              </w:rPr>
              <w:t xml:space="preserve">ої </w:t>
            </w:r>
            <w:r w:rsidRPr="00BB2BAD">
              <w:rPr>
                <w:rFonts w:ascii="Times New Roman" w:eastAsia="Times New Roman" w:hAnsi="Times New Roman" w:cs="Times New Roman"/>
                <w:b/>
                <w:bCs/>
                <w:sz w:val="20"/>
                <w:szCs w:val="20"/>
                <w:lang w:val="uk-UA"/>
              </w:rPr>
              <w:t>будівельн</w:t>
            </w:r>
            <w:r w:rsidR="00DA4D17" w:rsidRPr="00BB2BAD">
              <w:rPr>
                <w:rFonts w:ascii="Times New Roman" w:eastAsia="Times New Roman" w:hAnsi="Times New Roman" w:cs="Times New Roman"/>
                <w:b/>
                <w:bCs/>
                <w:sz w:val="20"/>
                <w:szCs w:val="20"/>
                <w:lang w:val="uk-UA"/>
              </w:rPr>
              <w:t>ої</w:t>
            </w:r>
            <w:r w:rsidRPr="00BB2BAD">
              <w:rPr>
                <w:rFonts w:ascii="Times New Roman" w:eastAsia="Times New Roman" w:hAnsi="Times New Roman" w:cs="Times New Roman"/>
                <w:b/>
                <w:bCs/>
                <w:sz w:val="20"/>
                <w:szCs w:val="20"/>
                <w:lang w:val="uk-UA"/>
              </w:rPr>
              <w:t xml:space="preserve"> </w:t>
            </w:r>
            <w:r w:rsidR="00DA4D17" w:rsidRPr="00BB2BAD">
              <w:rPr>
                <w:rFonts w:ascii="Times New Roman" w:eastAsia="Times New Roman" w:hAnsi="Times New Roman" w:cs="Times New Roman"/>
                <w:b/>
                <w:bCs/>
                <w:sz w:val="20"/>
                <w:szCs w:val="20"/>
                <w:lang w:val="uk-UA"/>
              </w:rPr>
              <w:t>продукції та іншої продукції для будівництва</w:t>
            </w:r>
            <w:r w:rsidRPr="00BB2BAD">
              <w:rPr>
                <w:rFonts w:ascii="Times New Roman" w:eastAsia="Times New Roman" w:hAnsi="Times New Roman" w:cs="Times New Roman"/>
                <w:sz w:val="20"/>
                <w:szCs w:val="20"/>
                <w:lang w:val="uk-UA"/>
              </w:rPr>
              <w:t xml:space="preserve">: </w:t>
            </w:r>
            <w:r w:rsidR="00DA4D17" w:rsidRPr="00BB2BAD">
              <w:rPr>
                <w:rFonts w:ascii="Times New Roman" w:eastAsia="Times New Roman" w:hAnsi="Times New Roman" w:cs="Times New Roman"/>
                <w:sz w:val="20"/>
                <w:szCs w:val="20"/>
                <w:lang w:val="uk-UA"/>
              </w:rPr>
              <w:t>впровадження екологічних критеріїв оцінки будівельної продукції ( зокрема перероблених заповнювачів), лакофарбових матеріалів та інших виробів для оздоблення та інженерного обладнання (еко- сертифікація, еко- маркування)</w:t>
            </w:r>
            <w:r w:rsidR="00E76B30" w:rsidRPr="00BB2BAD">
              <w:rPr>
                <w:rFonts w:ascii="Times New Roman" w:eastAsia="Times New Roman" w:hAnsi="Times New Roman" w:cs="Times New Roman"/>
                <w:sz w:val="20"/>
                <w:szCs w:val="20"/>
                <w:lang w:val="uk-UA"/>
              </w:rPr>
              <w:t>.</w:t>
            </w:r>
            <w:r w:rsidRPr="00BB2BAD">
              <w:rPr>
                <w:rFonts w:ascii="Times New Roman" w:eastAsia="Times New Roman" w:hAnsi="Times New Roman" w:cs="Times New Roman"/>
                <w:sz w:val="20"/>
                <w:szCs w:val="20"/>
                <w:lang w:val="uk-UA"/>
              </w:rPr>
              <w:t xml:space="preserve"> </w:t>
            </w:r>
            <w:r w:rsidR="00E76B30" w:rsidRPr="00BB2BAD">
              <w:rPr>
                <w:rFonts w:ascii="Times New Roman" w:eastAsia="Times New Roman" w:hAnsi="Times New Roman" w:cs="Times New Roman"/>
                <w:sz w:val="20"/>
                <w:szCs w:val="20"/>
                <w:lang w:val="uk-UA"/>
              </w:rPr>
              <w:t xml:space="preserve">Забезпечення </w:t>
            </w:r>
            <w:r w:rsidRPr="00BB2BAD">
              <w:rPr>
                <w:rFonts w:ascii="Times New Roman" w:eastAsia="Times New Roman" w:hAnsi="Times New Roman" w:cs="Times New Roman"/>
                <w:sz w:val="20"/>
                <w:szCs w:val="20"/>
                <w:lang w:val="uk-UA"/>
              </w:rPr>
              <w:t xml:space="preserve">застосування </w:t>
            </w:r>
            <w:r w:rsidR="00DA4D17" w:rsidRPr="00BB2BAD">
              <w:rPr>
                <w:rFonts w:ascii="Times New Roman" w:eastAsia="Times New Roman" w:hAnsi="Times New Roman" w:cs="Times New Roman"/>
                <w:sz w:val="20"/>
                <w:szCs w:val="20"/>
                <w:lang w:val="uk-UA"/>
              </w:rPr>
              <w:t xml:space="preserve">Технічних регламентів з </w:t>
            </w:r>
            <w:r w:rsidRPr="00BB2BAD">
              <w:rPr>
                <w:rFonts w:ascii="Times New Roman" w:eastAsia="Times New Roman" w:hAnsi="Times New Roman" w:cs="Times New Roman"/>
                <w:sz w:val="20"/>
                <w:szCs w:val="20"/>
                <w:lang w:val="uk-UA"/>
              </w:rPr>
              <w:t>еко-дизайну. Включити гідні умови праці (безпечність, справедлива оплата, соц</w:t>
            </w:r>
            <w:r w:rsidR="00E76B30" w:rsidRPr="00BB2BAD">
              <w:rPr>
                <w:rFonts w:ascii="Times New Roman" w:eastAsia="Times New Roman" w:hAnsi="Times New Roman" w:cs="Times New Roman"/>
                <w:sz w:val="20"/>
                <w:szCs w:val="20"/>
                <w:lang w:val="uk-UA"/>
              </w:rPr>
              <w:t xml:space="preserve">іальний </w:t>
            </w:r>
            <w:r w:rsidRPr="00BB2BAD">
              <w:rPr>
                <w:rFonts w:ascii="Times New Roman" w:eastAsia="Times New Roman" w:hAnsi="Times New Roman" w:cs="Times New Roman"/>
                <w:sz w:val="20"/>
                <w:szCs w:val="20"/>
                <w:lang w:val="uk-UA"/>
              </w:rPr>
              <w:t xml:space="preserve">захист); підтримку </w:t>
            </w:r>
            <w:r w:rsidR="00E76B30" w:rsidRPr="00BB2BAD">
              <w:rPr>
                <w:rFonts w:ascii="Times New Roman" w:eastAsia="Times New Roman" w:hAnsi="Times New Roman" w:cs="Times New Roman"/>
                <w:sz w:val="20"/>
                <w:szCs w:val="20"/>
                <w:lang w:val="uk-UA"/>
              </w:rPr>
              <w:t xml:space="preserve"> ветеранських </w:t>
            </w:r>
            <w:r w:rsidRPr="00BB2BAD">
              <w:rPr>
                <w:rFonts w:ascii="Times New Roman" w:eastAsia="Times New Roman" w:hAnsi="Times New Roman" w:cs="Times New Roman"/>
                <w:sz w:val="20"/>
                <w:szCs w:val="20"/>
                <w:lang w:val="uk-UA"/>
              </w:rPr>
              <w:t>МСП</w:t>
            </w:r>
            <w:r w:rsidR="00E76B30" w:rsidRPr="00BB2BAD">
              <w:rPr>
                <w:rFonts w:ascii="Times New Roman" w:eastAsia="Times New Roman" w:hAnsi="Times New Roman" w:cs="Times New Roman"/>
                <w:sz w:val="20"/>
                <w:szCs w:val="20"/>
                <w:lang w:val="uk-UA"/>
              </w:rPr>
              <w:t>.</w:t>
            </w:r>
            <w:r w:rsidRPr="00BB2BAD">
              <w:rPr>
                <w:rFonts w:ascii="Times New Roman" w:eastAsia="Times New Roman" w:hAnsi="Times New Roman" w:cs="Times New Roman"/>
                <w:sz w:val="20"/>
                <w:szCs w:val="20"/>
                <w:lang w:val="uk-UA"/>
              </w:rPr>
              <w:t xml:space="preserve"> </w:t>
            </w:r>
            <w:r w:rsidR="00E76B30" w:rsidRPr="00BB2BAD">
              <w:rPr>
                <w:rFonts w:ascii="Times New Roman" w:eastAsia="Times New Roman" w:hAnsi="Times New Roman" w:cs="Times New Roman"/>
                <w:sz w:val="20"/>
                <w:szCs w:val="20"/>
                <w:lang w:val="uk-UA"/>
              </w:rPr>
              <w:t>С</w:t>
            </w:r>
            <w:r w:rsidRPr="00BB2BAD">
              <w:rPr>
                <w:rFonts w:ascii="Times New Roman" w:eastAsia="Times New Roman" w:hAnsi="Times New Roman" w:cs="Times New Roman"/>
                <w:sz w:val="20"/>
                <w:szCs w:val="20"/>
                <w:lang w:val="uk-UA"/>
              </w:rPr>
              <w:t>тандарти еко</w:t>
            </w:r>
            <w:r w:rsidR="00E76B30"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lastRenderedPageBreak/>
              <w:t xml:space="preserve">маркування не </w:t>
            </w:r>
            <w:r w:rsidR="00E76B30" w:rsidRPr="00BB2BAD">
              <w:rPr>
                <w:rFonts w:ascii="Times New Roman" w:eastAsia="Times New Roman" w:hAnsi="Times New Roman" w:cs="Times New Roman"/>
                <w:sz w:val="20"/>
                <w:szCs w:val="20"/>
                <w:lang w:val="uk-UA"/>
              </w:rPr>
              <w:t xml:space="preserve">повинні створювати </w:t>
            </w:r>
            <w:r w:rsidRPr="00BB2BAD">
              <w:rPr>
                <w:rFonts w:ascii="Times New Roman" w:eastAsia="Times New Roman" w:hAnsi="Times New Roman" w:cs="Times New Roman"/>
                <w:sz w:val="20"/>
                <w:szCs w:val="20"/>
                <w:lang w:val="uk-UA"/>
              </w:rPr>
              <w:t>бар’єр</w:t>
            </w:r>
            <w:r w:rsidR="00E76B30" w:rsidRPr="00BB2BAD">
              <w:rPr>
                <w:rFonts w:ascii="Times New Roman" w:eastAsia="Times New Roman" w:hAnsi="Times New Roman" w:cs="Times New Roman"/>
                <w:sz w:val="20"/>
                <w:szCs w:val="20"/>
                <w:lang w:val="uk-UA"/>
              </w:rPr>
              <w:t>и</w:t>
            </w:r>
            <w:r w:rsidRPr="00BB2BAD">
              <w:rPr>
                <w:rFonts w:ascii="Times New Roman" w:eastAsia="Times New Roman" w:hAnsi="Times New Roman" w:cs="Times New Roman"/>
                <w:sz w:val="20"/>
                <w:szCs w:val="20"/>
                <w:lang w:val="uk-UA"/>
              </w:rPr>
              <w:t xml:space="preserve"> для </w:t>
            </w:r>
            <w:r w:rsidR="00E76B30" w:rsidRPr="00BB2BAD">
              <w:rPr>
                <w:rFonts w:ascii="Times New Roman" w:eastAsia="Times New Roman" w:hAnsi="Times New Roman" w:cs="Times New Roman"/>
                <w:sz w:val="20"/>
                <w:szCs w:val="20"/>
                <w:lang w:val="uk-UA"/>
              </w:rPr>
              <w:t>МСП</w:t>
            </w:r>
            <w:r w:rsidRPr="00BB2BAD">
              <w:rPr>
                <w:rFonts w:ascii="Times New Roman" w:eastAsia="Times New Roman" w:hAnsi="Times New Roman" w:cs="Times New Roman"/>
                <w:sz w:val="20"/>
                <w:szCs w:val="20"/>
                <w:lang w:val="uk-UA"/>
              </w:rPr>
              <w:t>; моніторинг умов праці; інклюзивні практики прийому на роботу.</w:t>
            </w:r>
          </w:p>
        </w:tc>
        <w:tc>
          <w:tcPr>
            <w:tcW w:w="0" w:type="auto"/>
            <w:vAlign w:val="center"/>
            <w:hideMark/>
          </w:tcPr>
          <w:p w14:paraId="078DC8D9" w14:textId="77777777" w:rsidR="00075176" w:rsidRPr="00BB2BAD" w:rsidRDefault="0007517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22 000 нових робочих місць (виробництво, МСП) + ~ 5 000 непрямих місць (постачання / дистрибуція), із визначеною часткою для вразливих груп і дотриманням критеріїв якості праці</w:t>
            </w:r>
          </w:p>
        </w:tc>
        <w:tc>
          <w:tcPr>
            <w:tcW w:w="0" w:type="auto"/>
            <w:vAlign w:val="center"/>
            <w:hideMark/>
          </w:tcPr>
          <w:p w14:paraId="632ABB5E" w14:textId="08DC481C" w:rsidR="00E76B30"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E76B30"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Міністерства розвитку громад та територій України</w:t>
            </w:r>
            <w:r w:rsidR="00E76B30"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Міністерство у справах ветеранів України</w:t>
            </w:r>
            <w:r w:rsidR="007E4FC4" w:rsidRPr="00BB2BAD">
              <w:rPr>
                <w:rFonts w:ascii="Times New Roman" w:eastAsia="Times New Roman" w:hAnsi="Times New Roman" w:cs="Times New Roman"/>
                <w:sz w:val="20"/>
                <w:szCs w:val="20"/>
                <w:lang w:val="uk-UA"/>
              </w:rPr>
              <w:t xml:space="preserve">; </w:t>
            </w:r>
            <w:r w:rsidR="00E76B30" w:rsidRPr="00BB2BAD">
              <w:rPr>
                <w:rFonts w:ascii="Times New Roman" w:eastAsia="Times New Roman" w:hAnsi="Times New Roman" w:cs="Times New Roman"/>
                <w:sz w:val="20"/>
                <w:szCs w:val="20"/>
                <w:lang w:val="uk-UA"/>
              </w:rPr>
              <w:t xml:space="preserve">Український ветеранський фонд, </w:t>
            </w:r>
            <w:r w:rsidRPr="00BB2BAD">
              <w:rPr>
                <w:rFonts w:ascii="Times New Roman" w:eastAsia="Times New Roman" w:hAnsi="Times New Roman" w:cs="Times New Roman"/>
                <w:sz w:val="20"/>
                <w:szCs w:val="20"/>
                <w:lang w:val="uk-UA"/>
              </w:rPr>
              <w:t>обласні державні адміністрації (ОДА) / обласні військові адміністрації (ОВА)</w:t>
            </w:r>
            <w:r w:rsidR="00E76B30" w:rsidRPr="00BB2BAD">
              <w:rPr>
                <w:rFonts w:ascii="Times New Roman" w:eastAsia="Times New Roman" w:hAnsi="Times New Roman" w:cs="Times New Roman"/>
                <w:sz w:val="20"/>
                <w:szCs w:val="20"/>
                <w:lang w:val="uk-UA"/>
              </w:rPr>
              <w:t xml:space="preserve">, громади; національні природні парки, </w:t>
            </w:r>
            <w:r w:rsidRPr="00BB2BAD">
              <w:rPr>
                <w:rFonts w:ascii="Times New Roman" w:eastAsia="Times New Roman" w:hAnsi="Times New Roman" w:cs="Times New Roman"/>
                <w:sz w:val="20"/>
                <w:szCs w:val="20"/>
                <w:lang w:val="uk-UA"/>
              </w:rPr>
              <w:t xml:space="preserve">проєкти міжнародної технічної допомоги (МТД) </w:t>
            </w:r>
          </w:p>
          <w:p w14:paraId="655ED60A" w14:textId="1F8F9A9A" w:rsidR="00075176" w:rsidRPr="00BB2BAD" w:rsidRDefault="00075176" w:rsidP="00BB2BAD">
            <w:pPr>
              <w:spacing w:after="0" w:line="240" w:lineRule="auto"/>
              <w:rPr>
                <w:rFonts w:ascii="Times New Roman" w:eastAsia="Times New Roman" w:hAnsi="Times New Roman" w:cs="Times New Roman"/>
                <w:sz w:val="20"/>
                <w:szCs w:val="20"/>
                <w:lang w:val="uk-UA"/>
              </w:rPr>
            </w:pPr>
          </w:p>
        </w:tc>
      </w:tr>
    </w:tbl>
    <w:p w14:paraId="7E59F299" w14:textId="77777777" w:rsidR="00075176" w:rsidRPr="00BB2BAD" w:rsidRDefault="00075176" w:rsidP="00BB2BAD">
      <w:pPr>
        <w:spacing w:after="0" w:line="240" w:lineRule="auto"/>
        <w:rPr>
          <w:rFonts w:ascii="Times New Roman" w:eastAsia="Times New Roman" w:hAnsi="Times New Roman" w:cs="Times New Roman"/>
          <w:b/>
          <w:bCs/>
          <w:sz w:val="24"/>
          <w:szCs w:val="24"/>
          <w:lang w:val="uk-UA"/>
        </w:rPr>
      </w:pPr>
    </w:p>
    <w:p w14:paraId="2EC6FC88" w14:textId="46DF8CC7" w:rsidR="00075176" w:rsidRPr="00BB2BAD" w:rsidRDefault="00075176"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Політичні та стратегічні рамки для Етапу 2 (2027–2028)</w:t>
      </w:r>
      <w:r w:rsidRPr="00BB2BAD">
        <w:rPr>
          <w:rFonts w:ascii="Times New Roman" w:eastAsia="Times New Roman" w:hAnsi="Times New Roman" w:cs="Times New Roman"/>
          <w:sz w:val="24"/>
          <w:szCs w:val="24"/>
          <w:lang w:val="uk-UA"/>
        </w:rPr>
        <w:br/>
      </w:r>
      <w:r w:rsidR="00E76B30" w:rsidRPr="00BB2BAD">
        <w:rPr>
          <w:rFonts w:ascii="Times New Roman" w:eastAsia="Times New Roman" w:hAnsi="Times New Roman" w:cs="Times New Roman"/>
          <w:sz w:val="24"/>
          <w:szCs w:val="24"/>
          <w:lang w:val="uk-UA"/>
        </w:rPr>
        <w:t>Такі самі як і для Етапу 1.</w:t>
      </w:r>
    </w:p>
    <w:p w14:paraId="77B4A012" w14:textId="77777777" w:rsidR="00075176" w:rsidRPr="00BB2BAD" w:rsidRDefault="00075176" w:rsidP="00BB2BAD">
      <w:pPr>
        <w:spacing w:after="0" w:line="240" w:lineRule="auto"/>
        <w:rPr>
          <w:rFonts w:ascii="Times New Roman" w:eastAsia="Times New Roman" w:hAnsi="Times New Roman" w:cs="Times New Roman"/>
          <w:b/>
          <w:bCs/>
          <w:sz w:val="24"/>
          <w:szCs w:val="24"/>
          <w:lang w:val="uk-UA"/>
        </w:rPr>
      </w:pPr>
    </w:p>
    <w:p w14:paraId="333B46E9" w14:textId="05E115FE" w:rsidR="00E76B30" w:rsidRPr="00BB2BAD" w:rsidRDefault="00075176"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Індикатори реалізації</w:t>
      </w:r>
      <w:r w:rsidRPr="00BB2BAD">
        <w:rPr>
          <w:rFonts w:ascii="Times New Roman" w:eastAsia="Times New Roman" w:hAnsi="Times New Roman" w:cs="Times New Roman"/>
          <w:sz w:val="24"/>
          <w:szCs w:val="24"/>
          <w:lang w:val="uk-UA"/>
        </w:rPr>
        <w:br/>
        <w:t>• Загальна площа реконструйованих будівель (м²) та відсоток зниження енергоспоживання після реконструкції</w:t>
      </w:r>
      <w:r w:rsidR="00E27F0B" w:rsidRPr="00BB2BAD">
        <w:rPr>
          <w:rFonts w:ascii="Times New Roman" w:eastAsia="Times New Roman" w:hAnsi="Times New Roman" w:cs="Times New Roman"/>
          <w:sz w:val="24"/>
          <w:szCs w:val="24"/>
          <w:lang w:val="uk-UA"/>
        </w:rPr>
        <w:t>.</w:t>
      </w:r>
      <w:r w:rsidRPr="00BB2BAD">
        <w:rPr>
          <w:rFonts w:ascii="Times New Roman" w:eastAsia="Times New Roman" w:hAnsi="Times New Roman" w:cs="Times New Roman"/>
          <w:sz w:val="24"/>
          <w:szCs w:val="24"/>
          <w:lang w:val="uk-UA"/>
        </w:rPr>
        <w:br/>
        <w:t>• Обсяг перероблених будівельних і воєнних відходів (мільйони тонн)</w:t>
      </w:r>
      <w:r w:rsidR="00E27F0B" w:rsidRPr="00BB2BAD">
        <w:rPr>
          <w:rFonts w:ascii="Times New Roman" w:eastAsia="Times New Roman" w:hAnsi="Times New Roman" w:cs="Times New Roman"/>
          <w:sz w:val="24"/>
          <w:szCs w:val="24"/>
          <w:lang w:val="uk-UA"/>
        </w:rPr>
        <w:t>.</w:t>
      </w:r>
      <w:r w:rsidRPr="00BB2BAD">
        <w:rPr>
          <w:rFonts w:ascii="Times New Roman" w:eastAsia="Times New Roman" w:hAnsi="Times New Roman" w:cs="Times New Roman"/>
          <w:sz w:val="24"/>
          <w:szCs w:val="24"/>
          <w:lang w:val="uk-UA"/>
        </w:rPr>
        <w:br/>
        <w:t>• Площа відновлених і рекультивованих земель (га)</w:t>
      </w:r>
      <w:r w:rsidR="00E27F0B" w:rsidRPr="00BB2BAD">
        <w:rPr>
          <w:rFonts w:ascii="Times New Roman" w:eastAsia="Times New Roman" w:hAnsi="Times New Roman" w:cs="Times New Roman"/>
          <w:sz w:val="24"/>
          <w:szCs w:val="24"/>
          <w:lang w:val="uk-UA"/>
        </w:rPr>
        <w:t>.</w:t>
      </w:r>
      <w:r w:rsidRPr="00BB2BAD">
        <w:rPr>
          <w:rFonts w:ascii="Times New Roman" w:eastAsia="Times New Roman" w:hAnsi="Times New Roman" w:cs="Times New Roman"/>
          <w:sz w:val="24"/>
          <w:szCs w:val="24"/>
          <w:lang w:val="uk-UA"/>
        </w:rPr>
        <w:br/>
        <w:t xml:space="preserve">• Кількість </w:t>
      </w:r>
      <w:r w:rsidR="00E76B30" w:rsidRPr="00BB2BAD">
        <w:rPr>
          <w:rFonts w:ascii="Times New Roman" w:eastAsia="Times New Roman" w:hAnsi="Times New Roman" w:cs="Times New Roman"/>
          <w:sz w:val="24"/>
          <w:szCs w:val="24"/>
          <w:lang w:val="uk-UA"/>
        </w:rPr>
        <w:t>засобів розміщення туристів</w:t>
      </w:r>
      <w:r w:rsidRPr="00BB2BAD">
        <w:rPr>
          <w:rFonts w:ascii="Times New Roman" w:eastAsia="Times New Roman" w:hAnsi="Times New Roman" w:cs="Times New Roman"/>
          <w:sz w:val="24"/>
          <w:szCs w:val="24"/>
          <w:lang w:val="uk-UA"/>
        </w:rPr>
        <w:t xml:space="preserve"> сертифікованих </w:t>
      </w:r>
      <w:r w:rsidR="00E76B30" w:rsidRPr="00BB2BAD">
        <w:rPr>
          <w:rFonts w:ascii="Times New Roman" w:eastAsia="Times New Roman" w:hAnsi="Times New Roman" w:cs="Times New Roman"/>
          <w:sz w:val="24"/>
          <w:szCs w:val="24"/>
          <w:lang w:val="uk-UA"/>
        </w:rPr>
        <w:t>на відповідність стандартів сталого туризму</w:t>
      </w:r>
      <w:r w:rsidR="00E27F0B" w:rsidRPr="00BB2BAD">
        <w:rPr>
          <w:rFonts w:ascii="Times New Roman" w:eastAsia="Times New Roman" w:hAnsi="Times New Roman" w:cs="Times New Roman"/>
          <w:sz w:val="24"/>
          <w:szCs w:val="24"/>
          <w:lang w:val="uk-UA"/>
        </w:rPr>
        <w:t>.</w:t>
      </w:r>
    </w:p>
    <w:p w14:paraId="52246E2B" w14:textId="79541C1A" w:rsidR="00E76B30" w:rsidRPr="00BB2BAD" w:rsidRDefault="00075176"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Частка інвестиційних проєктів, що відповідають</w:t>
      </w:r>
      <w:r w:rsidR="00E76B30" w:rsidRPr="00BB2BAD">
        <w:rPr>
          <w:rFonts w:ascii="Times New Roman" w:eastAsia="Times New Roman" w:hAnsi="Times New Roman" w:cs="Times New Roman"/>
          <w:sz w:val="24"/>
          <w:szCs w:val="24"/>
          <w:lang w:val="uk-UA"/>
        </w:rPr>
        <w:t xml:space="preserve"> екологічним технічним </w:t>
      </w:r>
      <w:r w:rsidRPr="00BB2BAD">
        <w:rPr>
          <w:rFonts w:ascii="Times New Roman" w:eastAsia="Times New Roman" w:hAnsi="Times New Roman" w:cs="Times New Roman"/>
          <w:sz w:val="24"/>
          <w:szCs w:val="24"/>
          <w:lang w:val="uk-UA"/>
        </w:rPr>
        <w:t xml:space="preserve"> критеріям ЄС</w:t>
      </w:r>
      <w:r w:rsidR="00E27F0B" w:rsidRPr="00BB2BAD">
        <w:rPr>
          <w:rFonts w:ascii="Times New Roman" w:eastAsia="Times New Roman" w:hAnsi="Times New Roman" w:cs="Times New Roman"/>
          <w:sz w:val="24"/>
          <w:szCs w:val="24"/>
          <w:lang w:val="uk-UA"/>
        </w:rPr>
        <w:t>.</w:t>
      </w:r>
    </w:p>
    <w:p w14:paraId="6F5A83B9" w14:textId="78E87647" w:rsidR="00E76B30" w:rsidRPr="00BB2BAD" w:rsidRDefault="00E76B30"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Кількість виробників екологічно сертифікованої будівельної продукції,  лакофарбових матеріалів та інших виробів для оздоблення та інженерного обладнання та їх частка в категорії.</w:t>
      </w:r>
    </w:p>
    <w:p w14:paraId="08331018" w14:textId="70D28C21" w:rsidR="00075176" w:rsidRPr="00BB2BAD" w:rsidRDefault="00075176"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 Кількість ветеранів, працевлаштованих </w:t>
      </w:r>
      <w:r w:rsidR="00E76B30" w:rsidRPr="00BB2BAD">
        <w:rPr>
          <w:rFonts w:ascii="Times New Roman" w:eastAsia="Times New Roman" w:hAnsi="Times New Roman" w:cs="Times New Roman"/>
          <w:sz w:val="24"/>
          <w:szCs w:val="24"/>
          <w:lang w:val="uk-UA"/>
        </w:rPr>
        <w:t>на підприємствах які відповідають пріоритетним видам економічної діяльності для створення зелених робочих місць.</w:t>
      </w:r>
    </w:p>
    <w:p w14:paraId="3119C932" w14:textId="0B99B94A" w:rsidR="00E27F0B" w:rsidRPr="00BB2BAD" w:rsidRDefault="00E76B30"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Індикатори які відповідають вимогам </w:t>
      </w:r>
      <w:r w:rsidR="00075176" w:rsidRPr="00BB2BAD">
        <w:rPr>
          <w:rFonts w:ascii="Times New Roman" w:eastAsia="Times New Roman" w:hAnsi="Times New Roman" w:cs="Times New Roman"/>
          <w:sz w:val="24"/>
          <w:szCs w:val="24"/>
          <w:lang w:val="uk-UA"/>
        </w:rPr>
        <w:t>ILO:</w:t>
      </w:r>
      <w:r w:rsidR="00075176" w:rsidRPr="00BB2BAD">
        <w:rPr>
          <w:rFonts w:ascii="Times New Roman" w:eastAsia="Times New Roman" w:hAnsi="Times New Roman" w:cs="Times New Roman"/>
          <w:sz w:val="24"/>
          <w:szCs w:val="24"/>
          <w:lang w:val="uk-UA"/>
        </w:rPr>
        <w:br/>
        <w:t>• Частка робочих місць, створених або оновлених, що відповідають критеріям гідної праці (справедлива оплата; безпека; соціальний захист; представництво працівників)</w:t>
      </w:r>
      <w:r w:rsidRPr="00BB2BAD">
        <w:rPr>
          <w:rFonts w:ascii="Times New Roman" w:eastAsia="Times New Roman" w:hAnsi="Times New Roman" w:cs="Times New Roman"/>
          <w:sz w:val="24"/>
          <w:szCs w:val="24"/>
          <w:lang w:val="uk-UA"/>
        </w:rPr>
        <w:t>.</w:t>
      </w:r>
      <w:r w:rsidR="00075176" w:rsidRPr="00BB2BAD">
        <w:rPr>
          <w:rFonts w:ascii="Times New Roman" w:eastAsia="Times New Roman" w:hAnsi="Times New Roman" w:cs="Times New Roman"/>
          <w:sz w:val="24"/>
          <w:szCs w:val="24"/>
          <w:lang w:val="uk-UA"/>
        </w:rPr>
        <w:br/>
        <w:t>• Розподілені дані про зайнятість за статтю, статусом ветерана, інвалідністю, регіоном, сектором</w:t>
      </w:r>
      <w:r w:rsidRPr="00BB2BAD">
        <w:rPr>
          <w:rFonts w:ascii="Times New Roman" w:eastAsia="Times New Roman" w:hAnsi="Times New Roman" w:cs="Times New Roman"/>
          <w:sz w:val="24"/>
          <w:szCs w:val="24"/>
          <w:lang w:val="uk-UA"/>
        </w:rPr>
        <w:t>.</w:t>
      </w:r>
      <w:r w:rsidR="00075176" w:rsidRPr="00BB2BAD">
        <w:rPr>
          <w:rFonts w:ascii="Times New Roman" w:eastAsia="Times New Roman" w:hAnsi="Times New Roman" w:cs="Times New Roman"/>
          <w:sz w:val="24"/>
          <w:szCs w:val="24"/>
          <w:lang w:val="uk-UA"/>
        </w:rPr>
        <w:br/>
        <w:t>• Кількість місць навчання / робочих місць, зарезервованих або заповнених вразливими групами</w:t>
      </w:r>
      <w:r w:rsidRPr="00BB2BAD">
        <w:rPr>
          <w:rFonts w:ascii="Times New Roman" w:eastAsia="Times New Roman" w:hAnsi="Times New Roman" w:cs="Times New Roman"/>
          <w:sz w:val="24"/>
          <w:szCs w:val="24"/>
          <w:lang w:val="uk-UA"/>
        </w:rPr>
        <w:t>.</w:t>
      </w:r>
      <w:r w:rsidR="00075176" w:rsidRPr="00BB2BAD">
        <w:rPr>
          <w:rFonts w:ascii="Times New Roman" w:eastAsia="Times New Roman" w:hAnsi="Times New Roman" w:cs="Times New Roman"/>
          <w:sz w:val="24"/>
          <w:szCs w:val="24"/>
          <w:lang w:val="uk-UA"/>
        </w:rPr>
        <w:br/>
        <w:t>• Покриття соціального захисту для працівників, зайнятих у перепідготовці, оновлених чи нових ролях, особливо тих, хто переходить із секторів, що зазнають змін через зелену трансформацію</w:t>
      </w:r>
      <w:r w:rsidRPr="00BB2BAD">
        <w:rPr>
          <w:rFonts w:ascii="Times New Roman" w:eastAsia="Times New Roman" w:hAnsi="Times New Roman" w:cs="Times New Roman"/>
          <w:sz w:val="24"/>
          <w:szCs w:val="24"/>
          <w:lang w:val="uk-UA"/>
        </w:rPr>
        <w:t>.</w:t>
      </w:r>
      <w:r w:rsidR="00075176" w:rsidRPr="00BB2BAD">
        <w:rPr>
          <w:rFonts w:ascii="Times New Roman" w:eastAsia="Times New Roman" w:hAnsi="Times New Roman" w:cs="Times New Roman"/>
          <w:sz w:val="24"/>
          <w:szCs w:val="24"/>
          <w:lang w:val="uk-UA"/>
        </w:rPr>
        <w:br/>
      </w:r>
      <w:r w:rsidR="00E27F0B" w:rsidRPr="00BB2BAD">
        <w:rPr>
          <w:rFonts w:ascii="Times New Roman" w:eastAsia="Times New Roman" w:hAnsi="Times New Roman" w:cs="Times New Roman"/>
          <w:sz w:val="24"/>
          <w:szCs w:val="24"/>
          <w:lang w:val="uk-UA"/>
        </w:rPr>
        <w:t>• Показники з охорони праці/відповідності стандартам гігієни та безпеки праці, кількість інцидентів.</w:t>
      </w:r>
    </w:p>
    <w:p w14:paraId="2DEA505A" w14:textId="43C8A068" w:rsidR="009A7458" w:rsidRPr="00BB2BAD" w:rsidRDefault="00E27F0B"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 Частка підприємств які мають сертифіковану систему управління </w:t>
      </w:r>
      <w:r w:rsidRPr="00BB2BAD">
        <w:rPr>
          <w:rFonts w:ascii="Times New Roman" w:hAnsi="Times New Roman" w:cs="Times New Roman"/>
          <w:color w:val="1F1F1F"/>
          <w:sz w:val="24"/>
          <w:szCs w:val="24"/>
          <w:shd w:val="clear" w:color="auto" w:fill="FFFFFF"/>
          <w:lang w:val="uk-UA"/>
        </w:rPr>
        <w:t>охороною здоров'я та безпекою праці</w:t>
      </w:r>
      <w:r w:rsidRPr="00BB2BAD">
        <w:rPr>
          <w:rFonts w:ascii="Times New Roman" w:eastAsia="Times New Roman" w:hAnsi="Times New Roman" w:cs="Times New Roman"/>
          <w:sz w:val="24"/>
          <w:szCs w:val="24"/>
          <w:lang w:val="uk-UA"/>
        </w:rPr>
        <w:t xml:space="preserve">  згідно з I</w:t>
      </w:r>
      <w:r w:rsidRPr="00BB2BAD">
        <w:rPr>
          <w:rFonts w:ascii="Times New Roman" w:hAnsi="Times New Roman" w:cs="Times New Roman"/>
          <w:color w:val="040C28"/>
          <w:sz w:val="24"/>
          <w:szCs w:val="24"/>
          <w:lang w:val="uk-UA"/>
        </w:rPr>
        <w:t>SO 45001.</w:t>
      </w:r>
      <w:r w:rsidRPr="00BB2BAD">
        <w:rPr>
          <w:rFonts w:ascii="Times New Roman" w:eastAsia="Times New Roman" w:hAnsi="Times New Roman" w:cs="Times New Roman"/>
          <w:sz w:val="24"/>
          <w:szCs w:val="24"/>
          <w:lang w:val="uk-UA"/>
        </w:rPr>
        <w:br/>
      </w:r>
      <w:r w:rsidR="009A7458" w:rsidRPr="00BB2BAD">
        <w:rPr>
          <w:rFonts w:ascii="Times New Roman" w:eastAsia="Times New Roman" w:hAnsi="Times New Roman" w:cs="Times New Roman"/>
          <w:sz w:val="24"/>
          <w:szCs w:val="24"/>
          <w:lang w:val="uk-UA"/>
        </w:rPr>
        <w:t>• Кількість проведених консультацій у межах соціального діалогу під час розробляння, впровадження та оцінки заходів за Етапом 2.</w:t>
      </w:r>
    </w:p>
    <w:p w14:paraId="536DA13E" w14:textId="77777777" w:rsidR="00075176" w:rsidRPr="00BB2BAD" w:rsidRDefault="00075176" w:rsidP="00BB2BAD">
      <w:pPr>
        <w:spacing w:after="0" w:line="240" w:lineRule="auto"/>
        <w:rPr>
          <w:rFonts w:ascii="Times New Roman" w:eastAsia="Times New Roman" w:hAnsi="Times New Roman" w:cs="Times New Roman"/>
          <w:b/>
          <w:bCs/>
          <w:sz w:val="24"/>
          <w:szCs w:val="24"/>
          <w:lang w:val="uk-UA"/>
        </w:rPr>
      </w:pPr>
    </w:p>
    <w:p w14:paraId="6C49B1B1" w14:textId="5B5E37FE" w:rsidR="00075176" w:rsidRPr="00BB2BAD" w:rsidRDefault="00075176"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Додаткові метрики з настанов ILO</w:t>
      </w:r>
      <w:r w:rsidRPr="00BB2BAD">
        <w:rPr>
          <w:rFonts w:ascii="Times New Roman" w:eastAsia="Times New Roman" w:hAnsi="Times New Roman" w:cs="Times New Roman"/>
          <w:sz w:val="24"/>
          <w:szCs w:val="24"/>
          <w:lang w:val="uk-UA"/>
        </w:rPr>
        <w:br/>
        <w:t xml:space="preserve">• Показники з гідної праці —співвідношення зайнятості до населення; участь у робочій силі; частка неформальної зайнятості; розподіл доходів / розриви в оплаті праці, особливо із розрізненням за статтю та інвалідністю </w:t>
      </w:r>
      <w:hyperlink r:id="rId38" w:tgtFrame="_blank" w:history="1">
        <w:r w:rsidRPr="00BB2BAD">
          <w:rPr>
            <w:rFonts w:ascii="Times New Roman" w:eastAsia="Times New Roman" w:hAnsi="Times New Roman" w:cs="Times New Roman"/>
            <w:color w:val="0000FF"/>
            <w:sz w:val="24"/>
            <w:szCs w:val="24"/>
            <w:u w:val="single"/>
            <w:lang w:val="uk-UA"/>
          </w:rPr>
          <w:t>International Labour Organization+1</w:t>
        </w:r>
      </w:hyperlink>
      <w:r w:rsidRPr="00BB2BAD">
        <w:rPr>
          <w:rFonts w:ascii="Times New Roman" w:eastAsia="Times New Roman" w:hAnsi="Times New Roman" w:cs="Times New Roman"/>
          <w:sz w:val="24"/>
          <w:szCs w:val="24"/>
          <w:lang w:val="uk-UA"/>
        </w:rPr>
        <w:br/>
        <w:t xml:space="preserve">• Показники якості контрактів: наприклад, частка працівників на постійних контрактах проти тимчасових / нестабільних контрактів; доступ до колективних переговорів </w:t>
      </w:r>
      <w:hyperlink r:id="rId39" w:tgtFrame="_blank" w:history="1">
        <w:r w:rsidRPr="00BB2BAD">
          <w:rPr>
            <w:rFonts w:ascii="Times New Roman" w:eastAsia="Times New Roman" w:hAnsi="Times New Roman" w:cs="Times New Roman"/>
            <w:color w:val="0000FF"/>
            <w:sz w:val="24"/>
            <w:szCs w:val="24"/>
            <w:u w:val="single"/>
            <w:lang w:val="uk-UA"/>
          </w:rPr>
          <w:t>International Labour Organization+1</w:t>
        </w:r>
      </w:hyperlink>
    </w:p>
    <w:p w14:paraId="47FB586A" w14:textId="77777777" w:rsidR="003F2400" w:rsidRPr="00BB2BAD" w:rsidRDefault="003F2400" w:rsidP="00BB2BAD">
      <w:pPr>
        <w:spacing w:after="0" w:line="240" w:lineRule="auto"/>
        <w:outlineLvl w:val="2"/>
        <w:rPr>
          <w:rFonts w:ascii="Times New Roman" w:eastAsia="Times New Roman" w:hAnsi="Times New Roman" w:cs="Times New Roman"/>
          <w:b/>
          <w:bCs/>
          <w:sz w:val="24"/>
          <w:szCs w:val="24"/>
          <w:lang w:val="uk-UA"/>
        </w:rPr>
      </w:pPr>
    </w:p>
    <w:p w14:paraId="76415DFB" w14:textId="6D24E559" w:rsidR="00467CE4" w:rsidRPr="00BB2BAD" w:rsidRDefault="00075176" w:rsidP="00BB2BAD">
      <w:pPr>
        <w:spacing w:after="0" w:line="240" w:lineRule="auto"/>
        <w:rPr>
          <w:rFonts w:ascii="Times New Roman" w:eastAsia="Times New Roman" w:hAnsi="Times New Roman" w:cs="Times New Roman"/>
          <w:i/>
          <w:iCs/>
          <w:sz w:val="24"/>
          <w:szCs w:val="24"/>
          <w:lang w:val="uk-UA"/>
        </w:rPr>
      </w:pPr>
      <w:r w:rsidRPr="00BB2BAD">
        <w:rPr>
          <w:rFonts w:ascii="Times New Roman" w:eastAsia="Times New Roman" w:hAnsi="Times New Roman" w:cs="Times New Roman"/>
          <w:b/>
          <w:bCs/>
          <w:sz w:val="24"/>
          <w:szCs w:val="24"/>
          <w:lang w:val="uk-UA"/>
        </w:rPr>
        <w:t>Етап 3 (2029–2030): Системна інтеграція та гармонізація з ЄС</w:t>
      </w:r>
      <w:r w:rsidRPr="00BB2BAD">
        <w:rPr>
          <w:rFonts w:ascii="Times New Roman" w:eastAsia="Times New Roman" w:hAnsi="Times New Roman" w:cs="Times New Roman"/>
          <w:b/>
          <w:bCs/>
          <w:sz w:val="24"/>
          <w:szCs w:val="24"/>
          <w:lang w:val="uk-UA"/>
        </w:rPr>
        <w:br/>
      </w:r>
      <w:r w:rsidRPr="00BB2BAD">
        <w:rPr>
          <w:rFonts w:ascii="Times New Roman" w:eastAsia="Times New Roman" w:hAnsi="Times New Roman" w:cs="Times New Roman"/>
          <w:i/>
          <w:iCs/>
          <w:sz w:val="24"/>
          <w:szCs w:val="24"/>
          <w:lang w:val="uk-UA"/>
        </w:rPr>
        <w:t>Цей етап зосередиться на системному впровадженні acquis ЄС, програми «Зелений шлях ветеранів», розгортанні систем сталого транспорту й логістики та розвитку сталого рибальства й аквакультури.</w:t>
      </w:r>
    </w:p>
    <w:p w14:paraId="6741F39C" w14:textId="77777777" w:rsidR="00075176" w:rsidRPr="00BB2BAD" w:rsidRDefault="00075176" w:rsidP="00BB2BAD">
      <w:pPr>
        <w:spacing w:after="0" w:line="240" w:lineRule="auto"/>
        <w:rPr>
          <w:rFonts w:ascii="Times New Roman" w:eastAsia="Times New Roman" w:hAnsi="Times New Roman" w:cs="Times New Roman"/>
          <w:i/>
          <w:iCs/>
          <w:sz w:val="24"/>
          <w:szCs w:val="24"/>
          <w:lang w:val="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4"/>
        <w:gridCol w:w="4142"/>
        <w:gridCol w:w="5487"/>
      </w:tblGrid>
      <w:tr w:rsidR="00E27F0B" w:rsidRPr="00BB2BAD" w14:paraId="21550348" w14:textId="77777777" w:rsidTr="00075176">
        <w:trPr>
          <w:tblHeader/>
          <w:tblCellSpacing w:w="15" w:type="dxa"/>
        </w:trPr>
        <w:tc>
          <w:tcPr>
            <w:tcW w:w="0" w:type="auto"/>
            <w:vAlign w:val="center"/>
            <w:hideMark/>
          </w:tcPr>
          <w:p w14:paraId="6DC12158" w14:textId="77777777" w:rsidR="00075176" w:rsidRPr="00BB2BAD" w:rsidRDefault="00075176"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Дія</w:t>
            </w:r>
          </w:p>
        </w:tc>
        <w:tc>
          <w:tcPr>
            <w:tcW w:w="0" w:type="auto"/>
            <w:vAlign w:val="center"/>
            <w:hideMark/>
          </w:tcPr>
          <w:p w14:paraId="25291532" w14:textId="2FD13772" w:rsidR="00075176" w:rsidRPr="00BB2BAD" w:rsidRDefault="00075176"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Кадровий потенціал (2029–2030)</w:t>
            </w:r>
          </w:p>
        </w:tc>
        <w:tc>
          <w:tcPr>
            <w:tcW w:w="0" w:type="auto"/>
            <w:vAlign w:val="center"/>
            <w:hideMark/>
          </w:tcPr>
          <w:p w14:paraId="341EEC1E" w14:textId="285BD1A8" w:rsidR="00075176" w:rsidRPr="00BB2BAD" w:rsidRDefault="00075176"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Відповідальні інституції</w:t>
            </w:r>
          </w:p>
        </w:tc>
      </w:tr>
      <w:tr w:rsidR="00E27F0B" w:rsidRPr="00BB2BAD" w14:paraId="37DE4306" w14:textId="77777777" w:rsidTr="00075176">
        <w:trPr>
          <w:tblCellSpacing w:w="15" w:type="dxa"/>
        </w:trPr>
        <w:tc>
          <w:tcPr>
            <w:tcW w:w="0" w:type="auto"/>
            <w:vAlign w:val="center"/>
            <w:hideMark/>
          </w:tcPr>
          <w:p w14:paraId="556BA677" w14:textId="77777777" w:rsidR="00075176" w:rsidRPr="00BB2BAD" w:rsidRDefault="0007517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b/>
                <w:bCs/>
                <w:sz w:val="20"/>
                <w:szCs w:val="20"/>
                <w:lang w:val="uk-UA"/>
              </w:rPr>
              <w:t>Зелена модернізація транспорту та інфраструктури</w:t>
            </w:r>
            <w:r w:rsidRPr="00BB2BAD">
              <w:rPr>
                <w:rFonts w:ascii="Times New Roman" w:eastAsia="Times New Roman" w:hAnsi="Times New Roman" w:cs="Times New Roman"/>
                <w:sz w:val="20"/>
                <w:szCs w:val="20"/>
                <w:lang w:val="uk-UA"/>
              </w:rPr>
              <w:t>: інтеграція України до мережі TEN-T, впровадження Регламенту AFIR, розбудова національної мережі зарядних станцій EV і водневих коридорів, організація Onshore Power Supply (OPS) у портах, пілотні проекти з використання сталого авіаційного палива (SAF). Забезпечити стандарти гідної праці під час перепідготовки; включити ветеранів, жінок, осіб з інвалідністю; включати в контракти населення положення про працю, здоров’я, безпеку.</w:t>
            </w:r>
          </w:p>
        </w:tc>
        <w:tc>
          <w:tcPr>
            <w:tcW w:w="0" w:type="auto"/>
            <w:vAlign w:val="center"/>
            <w:hideMark/>
          </w:tcPr>
          <w:p w14:paraId="1DDDFDBF" w14:textId="77777777" w:rsidR="00075176" w:rsidRPr="00BB2BAD" w:rsidRDefault="0007517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210 000 оновлених робочих місць (перепідготовка працівників транспорту / енергетики) + ~ 25 000 нових робочих місць (системи EV / H₂, цифрові послуги), з визначеними підгрупами вразливих груп та критеріями якості праці</w:t>
            </w:r>
          </w:p>
        </w:tc>
        <w:tc>
          <w:tcPr>
            <w:tcW w:w="0" w:type="auto"/>
            <w:vAlign w:val="center"/>
            <w:hideMark/>
          </w:tcPr>
          <w:p w14:paraId="685C4C0B" w14:textId="3BD899F5" w:rsidR="00075176"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Міністерства розвитку громад та територій України</w:t>
            </w:r>
            <w:r w:rsidR="00075176" w:rsidRPr="00BB2BAD">
              <w:rPr>
                <w:rFonts w:ascii="Times New Roman" w:eastAsia="Times New Roman" w:hAnsi="Times New Roman" w:cs="Times New Roman"/>
                <w:sz w:val="20"/>
                <w:szCs w:val="20"/>
                <w:lang w:val="uk-UA"/>
              </w:rPr>
              <w:t xml:space="preserve">; </w:t>
            </w:r>
            <w:r w:rsidR="00E27F0B" w:rsidRPr="00BB2BAD">
              <w:rPr>
                <w:rFonts w:ascii="Times New Roman" w:eastAsia="Times New Roman" w:hAnsi="Times New Roman" w:cs="Times New Roman"/>
                <w:sz w:val="20"/>
                <w:szCs w:val="20"/>
                <w:lang w:val="uk-UA"/>
              </w:rPr>
              <w:t xml:space="preserve">Агенство відновлення; </w:t>
            </w:r>
            <w:r w:rsidRPr="00BB2BAD">
              <w:rPr>
                <w:rFonts w:ascii="Times New Roman" w:eastAsia="Times New Roman" w:hAnsi="Times New Roman" w:cs="Times New Roman"/>
                <w:sz w:val="20"/>
                <w:szCs w:val="20"/>
                <w:lang w:val="uk-UA"/>
              </w:rPr>
              <w:t>Державна служба морського і внутрішнього водного транспорту та судноплавства України</w:t>
            </w:r>
            <w:r w:rsidR="00E27F0B"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Державна авіаційна служба України (Державіаслужба)</w:t>
            </w:r>
            <w:r w:rsidR="00E27F0B" w:rsidRPr="00BB2BAD">
              <w:rPr>
                <w:rFonts w:ascii="Times New Roman" w:eastAsia="Times New Roman" w:hAnsi="Times New Roman" w:cs="Times New Roman"/>
                <w:sz w:val="20"/>
                <w:szCs w:val="20"/>
                <w:lang w:val="uk-UA"/>
              </w:rPr>
              <w:t xml:space="preserve"> </w:t>
            </w:r>
          </w:p>
        </w:tc>
      </w:tr>
      <w:tr w:rsidR="00E27F0B" w:rsidRPr="00BB2BAD" w14:paraId="1A342065" w14:textId="77777777" w:rsidTr="00075176">
        <w:trPr>
          <w:tblCellSpacing w:w="15" w:type="dxa"/>
        </w:trPr>
        <w:tc>
          <w:tcPr>
            <w:tcW w:w="0" w:type="auto"/>
            <w:vAlign w:val="center"/>
            <w:hideMark/>
          </w:tcPr>
          <w:p w14:paraId="64BE0EC6" w14:textId="384D1A94" w:rsidR="00075176" w:rsidRPr="00BB2BAD" w:rsidRDefault="0007517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b/>
                <w:bCs/>
                <w:sz w:val="20"/>
                <w:szCs w:val="20"/>
                <w:lang w:val="uk-UA"/>
              </w:rPr>
              <w:t>Повномасштабна імплементація acquis ЄС у ключових секторах</w:t>
            </w:r>
            <w:r w:rsidRPr="00BB2BAD">
              <w:rPr>
                <w:rFonts w:ascii="Times New Roman" w:eastAsia="Times New Roman" w:hAnsi="Times New Roman" w:cs="Times New Roman"/>
                <w:sz w:val="20"/>
                <w:szCs w:val="20"/>
                <w:lang w:val="uk-UA"/>
              </w:rPr>
              <w:t xml:space="preserve">: завершення </w:t>
            </w:r>
            <w:r w:rsidR="007E4FC4" w:rsidRPr="00BB2BAD">
              <w:rPr>
                <w:rFonts w:ascii="Times New Roman" w:eastAsia="Times New Roman" w:hAnsi="Times New Roman" w:cs="Times New Roman"/>
                <w:sz w:val="20"/>
                <w:szCs w:val="20"/>
                <w:lang w:val="uk-UA"/>
              </w:rPr>
              <w:t xml:space="preserve">реформ </w:t>
            </w:r>
            <w:r w:rsidRPr="00BB2BAD">
              <w:rPr>
                <w:rFonts w:ascii="Times New Roman" w:eastAsia="Times New Roman" w:hAnsi="Times New Roman" w:cs="Times New Roman"/>
                <w:sz w:val="20"/>
                <w:szCs w:val="20"/>
                <w:lang w:val="uk-UA"/>
              </w:rPr>
              <w:t xml:space="preserve"> у сферах </w:t>
            </w:r>
            <w:r w:rsidR="007E4FC4" w:rsidRPr="00BB2BAD">
              <w:rPr>
                <w:rFonts w:ascii="Times New Roman" w:eastAsia="Times New Roman" w:hAnsi="Times New Roman" w:cs="Times New Roman"/>
                <w:sz w:val="20"/>
                <w:szCs w:val="20"/>
                <w:lang w:val="uk-UA"/>
              </w:rPr>
              <w:t xml:space="preserve">управління </w:t>
            </w:r>
            <w:r w:rsidRPr="00BB2BAD">
              <w:rPr>
                <w:rFonts w:ascii="Times New Roman" w:eastAsia="Times New Roman" w:hAnsi="Times New Roman" w:cs="Times New Roman"/>
                <w:sz w:val="20"/>
                <w:szCs w:val="20"/>
                <w:lang w:val="uk-UA"/>
              </w:rPr>
              <w:t>відход</w:t>
            </w:r>
            <w:r w:rsidR="007E4FC4" w:rsidRPr="00BB2BAD">
              <w:rPr>
                <w:rFonts w:ascii="Times New Roman" w:eastAsia="Times New Roman" w:hAnsi="Times New Roman" w:cs="Times New Roman"/>
                <w:sz w:val="20"/>
                <w:szCs w:val="20"/>
                <w:lang w:val="uk-UA"/>
              </w:rPr>
              <w:t>ами</w:t>
            </w:r>
            <w:r w:rsidRPr="00BB2BAD">
              <w:rPr>
                <w:rFonts w:ascii="Times New Roman" w:eastAsia="Times New Roman" w:hAnsi="Times New Roman" w:cs="Times New Roman"/>
                <w:sz w:val="20"/>
                <w:szCs w:val="20"/>
                <w:lang w:val="uk-UA"/>
              </w:rPr>
              <w:t>, водопостачання та каналізації (WFD, UWWTD, DWD, EQS), лісового господарства й землекористування (EUDR, LULUCF), сільського господарства (інструменти, подібні CAP), рибальства (гармонізація з CFP). Забезпечити дотримання норм праці, соціальну інклюзію, екологічну справедливість; моніторити чисті й валові зміни робочих місць; враховувати представництво вразливих громад в контролі й моніторингу.</w:t>
            </w:r>
          </w:p>
        </w:tc>
        <w:tc>
          <w:tcPr>
            <w:tcW w:w="0" w:type="auto"/>
            <w:vAlign w:val="center"/>
            <w:hideMark/>
          </w:tcPr>
          <w:p w14:paraId="6A49BAB6" w14:textId="77777777" w:rsidR="00075176" w:rsidRPr="00BB2BAD" w:rsidRDefault="0007517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280 000 оновлених робочих місць (контроль, моніторинг, адміністрація) + ~ 70 000 нових робочих місць (спеціалізовані служби), із розподіленими результатами та контролем якості</w:t>
            </w:r>
          </w:p>
        </w:tc>
        <w:tc>
          <w:tcPr>
            <w:tcW w:w="0" w:type="auto"/>
            <w:vAlign w:val="center"/>
            <w:hideMark/>
          </w:tcPr>
          <w:p w14:paraId="298CD0D4" w14:textId="3A6AEBF0" w:rsidR="00075176"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7E4FC4"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Міністерство соціальної політики України</w:t>
            </w:r>
          </w:p>
        </w:tc>
      </w:tr>
      <w:tr w:rsidR="00E27F0B" w:rsidRPr="00BB2BAD" w14:paraId="55664E46" w14:textId="77777777" w:rsidTr="00075176">
        <w:trPr>
          <w:tblCellSpacing w:w="15" w:type="dxa"/>
        </w:trPr>
        <w:tc>
          <w:tcPr>
            <w:tcW w:w="0" w:type="auto"/>
            <w:vAlign w:val="center"/>
            <w:hideMark/>
          </w:tcPr>
          <w:p w14:paraId="5CCB9230" w14:textId="7CA3EEF1" w:rsidR="00075176" w:rsidRPr="00BB2BAD" w:rsidRDefault="007E4FC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b/>
                <w:bCs/>
                <w:sz w:val="20"/>
                <w:szCs w:val="20"/>
                <w:lang w:val="uk-UA"/>
              </w:rPr>
              <w:t>Розробка і впровадження</w:t>
            </w:r>
            <w:r w:rsidR="00075176" w:rsidRPr="00BB2BAD">
              <w:rPr>
                <w:rFonts w:ascii="Times New Roman" w:eastAsia="Times New Roman" w:hAnsi="Times New Roman" w:cs="Times New Roman"/>
                <w:b/>
                <w:bCs/>
                <w:sz w:val="20"/>
                <w:szCs w:val="20"/>
                <w:lang w:val="uk-UA"/>
              </w:rPr>
              <w:t xml:space="preserve"> програми «Зелений шлях ветеранів»</w:t>
            </w:r>
            <w:r w:rsidR="00075176"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доступність</w:t>
            </w:r>
            <w:r w:rsidR="00075176" w:rsidRPr="00BB2BAD">
              <w:rPr>
                <w:rFonts w:ascii="Times New Roman" w:eastAsia="Times New Roman" w:hAnsi="Times New Roman" w:cs="Times New Roman"/>
                <w:sz w:val="20"/>
                <w:szCs w:val="20"/>
                <w:lang w:val="uk-UA"/>
              </w:rPr>
              <w:t xml:space="preserve"> перепідготовки для ветеранів</w:t>
            </w:r>
            <w:r w:rsidRPr="00BB2BAD">
              <w:rPr>
                <w:rFonts w:ascii="Times New Roman" w:eastAsia="Times New Roman" w:hAnsi="Times New Roman" w:cs="Times New Roman"/>
                <w:sz w:val="20"/>
                <w:szCs w:val="20"/>
                <w:lang w:val="uk-UA"/>
              </w:rPr>
              <w:t xml:space="preserve"> та підтримка ветеранського бізнесу в зелених секторах</w:t>
            </w:r>
            <w:r w:rsidR="00075176" w:rsidRPr="00BB2BAD">
              <w:rPr>
                <w:rFonts w:ascii="Times New Roman" w:eastAsia="Times New Roman" w:hAnsi="Times New Roman" w:cs="Times New Roman"/>
                <w:sz w:val="20"/>
                <w:szCs w:val="20"/>
                <w:lang w:val="uk-UA"/>
              </w:rPr>
              <w:t>. Забезпечити доступність для ветеранів з інвалідністю; гарантувати, що навчальні провайдери дотримуються норм гідної праці / безпеки / прав; забезпечити гендерний баланс; з’єднати з механізмами соціального захисту для перепідготовлених ветеранів.</w:t>
            </w:r>
          </w:p>
        </w:tc>
        <w:tc>
          <w:tcPr>
            <w:tcW w:w="0" w:type="auto"/>
            <w:vAlign w:val="center"/>
            <w:hideMark/>
          </w:tcPr>
          <w:p w14:paraId="08B430EE" w14:textId="77777777" w:rsidR="00075176" w:rsidRPr="00BB2BAD" w:rsidRDefault="0007517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50 000 ветеранів працевлаштовано (поєднання нових і оновлених посад), з часткою, що відповідає стандартам гідної праці та має сильну інклюзію</w:t>
            </w:r>
          </w:p>
        </w:tc>
        <w:tc>
          <w:tcPr>
            <w:tcW w:w="0" w:type="auto"/>
            <w:vAlign w:val="center"/>
            <w:hideMark/>
          </w:tcPr>
          <w:p w14:paraId="38D8662C" w14:textId="290E1AE5" w:rsidR="007E4FC4"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7E4FC4"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Міністерства розвитку громад та територій України</w:t>
            </w:r>
            <w:r w:rsidR="007E4FC4"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Міністерство у справах ветеранів України</w:t>
            </w:r>
            <w:r w:rsidR="007E4FC4" w:rsidRPr="00BB2BAD">
              <w:rPr>
                <w:rFonts w:ascii="Times New Roman" w:eastAsia="Times New Roman" w:hAnsi="Times New Roman" w:cs="Times New Roman"/>
                <w:sz w:val="20"/>
                <w:szCs w:val="20"/>
                <w:lang w:val="uk-UA"/>
              </w:rPr>
              <w:t xml:space="preserve">; Український ветеранський фонд, </w:t>
            </w:r>
            <w:r w:rsidRPr="00BB2BAD">
              <w:rPr>
                <w:rFonts w:ascii="Times New Roman" w:eastAsia="Times New Roman" w:hAnsi="Times New Roman" w:cs="Times New Roman"/>
                <w:sz w:val="20"/>
                <w:szCs w:val="20"/>
                <w:lang w:val="uk-UA"/>
              </w:rPr>
              <w:t>обласні державні адміністрації (ОДА) / обласні військові адміністрації (ОВА)</w:t>
            </w:r>
            <w:r w:rsidR="007E4FC4" w:rsidRPr="00BB2BAD">
              <w:rPr>
                <w:rFonts w:ascii="Times New Roman" w:eastAsia="Times New Roman" w:hAnsi="Times New Roman" w:cs="Times New Roman"/>
                <w:sz w:val="20"/>
                <w:szCs w:val="20"/>
                <w:lang w:val="uk-UA"/>
              </w:rPr>
              <w:t xml:space="preserve">, громади; </w:t>
            </w:r>
            <w:r w:rsidRPr="00BB2BAD">
              <w:rPr>
                <w:rFonts w:ascii="Times New Roman" w:eastAsia="Times New Roman" w:hAnsi="Times New Roman" w:cs="Times New Roman"/>
                <w:sz w:val="20"/>
                <w:szCs w:val="20"/>
                <w:lang w:val="uk-UA"/>
              </w:rPr>
              <w:t xml:space="preserve">проєкти міжнародної технічної допомоги (МТД) </w:t>
            </w:r>
          </w:p>
          <w:p w14:paraId="03C5C6BF" w14:textId="3812807F" w:rsidR="00075176" w:rsidRPr="00BB2BAD" w:rsidRDefault="00075176" w:rsidP="00BB2BAD">
            <w:pPr>
              <w:spacing w:after="0" w:line="240" w:lineRule="auto"/>
              <w:rPr>
                <w:rFonts w:ascii="Times New Roman" w:eastAsia="Times New Roman" w:hAnsi="Times New Roman" w:cs="Times New Roman"/>
                <w:sz w:val="20"/>
                <w:szCs w:val="20"/>
                <w:lang w:val="uk-UA"/>
              </w:rPr>
            </w:pPr>
          </w:p>
        </w:tc>
      </w:tr>
      <w:tr w:rsidR="00E27F0B" w:rsidRPr="00BB2BAD" w14:paraId="617EC52C" w14:textId="77777777" w:rsidTr="00075176">
        <w:trPr>
          <w:tblCellSpacing w:w="15" w:type="dxa"/>
        </w:trPr>
        <w:tc>
          <w:tcPr>
            <w:tcW w:w="0" w:type="auto"/>
            <w:vAlign w:val="center"/>
            <w:hideMark/>
          </w:tcPr>
          <w:p w14:paraId="50D5B8CF" w14:textId="43D1E015" w:rsidR="00075176" w:rsidRPr="00BB2BAD" w:rsidRDefault="0007517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b/>
                <w:bCs/>
                <w:sz w:val="20"/>
                <w:szCs w:val="20"/>
                <w:lang w:val="uk-UA"/>
              </w:rPr>
              <w:t>Стале рибальство та аквакультура</w:t>
            </w:r>
            <w:r w:rsidRPr="00BB2BAD">
              <w:rPr>
                <w:rFonts w:ascii="Times New Roman" w:eastAsia="Times New Roman" w:hAnsi="Times New Roman" w:cs="Times New Roman"/>
                <w:sz w:val="20"/>
                <w:szCs w:val="20"/>
                <w:lang w:val="uk-UA"/>
              </w:rPr>
              <w:t xml:space="preserve">: застосування практик ЄС щодо сталого рибальства; гармонізація квот та стандартів якості з CFP; розвиток малих аквакультур та інноваційних моделей в прісній воді. Забезпечити безпеку праці у рибній галузі; моніторинг і сертифікація; заходи </w:t>
            </w:r>
            <w:r w:rsidR="007E4FC4" w:rsidRPr="00BB2BAD">
              <w:rPr>
                <w:rFonts w:ascii="Times New Roman" w:eastAsia="Times New Roman" w:hAnsi="Times New Roman" w:cs="Times New Roman"/>
                <w:sz w:val="20"/>
                <w:szCs w:val="20"/>
                <w:lang w:val="uk-UA"/>
              </w:rPr>
              <w:t xml:space="preserve">з захисту водних екосистем </w:t>
            </w:r>
            <w:r w:rsidRPr="00BB2BAD">
              <w:rPr>
                <w:rFonts w:ascii="Times New Roman" w:eastAsia="Times New Roman" w:hAnsi="Times New Roman" w:cs="Times New Roman"/>
                <w:sz w:val="20"/>
                <w:szCs w:val="20"/>
                <w:lang w:val="uk-UA"/>
              </w:rPr>
              <w:t>й справедливий доступ.</w:t>
            </w:r>
          </w:p>
        </w:tc>
        <w:tc>
          <w:tcPr>
            <w:tcW w:w="0" w:type="auto"/>
            <w:vAlign w:val="center"/>
            <w:hideMark/>
          </w:tcPr>
          <w:p w14:paraId="321FADD3" w14:textId="77777777" w:rsidR="00075176" w:rsidRPr="00BB2BAD" w:rsidRDefault="0007517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16 000 нових робочих місць (аквакультура, переробка) + ~ 4 000 оновлених робочих місць (перепідготовлені працівники рибальства), з метриками включення та якості</w:t>
            </w:r>
          </w:p>
        </w:tc>
        <w:tc>
          <w:tcPr>
            <w:tcW w:w="0" w:type="auto"/>
            <w:vAlign w:val="center"/>
            <w:hideMark/>
          </w:tcPr>
          <w:p w14:paraId="045C3C37" w14:textId="500B1CB2" w:rsidR="00075176"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7E4FC4" w:rsidRPr="00BB2BAD">
              <w:rPr>
                <w:rFonts w:ascii="Times New Roman" w:eastAsia="Times New Roman" w:hAnsi="Times New Roman" w:cs="Times New Roman"/>
                <w:sz w:val="20"/>
                <w:szCs w:val="20"/>
                <w:lang w:val="uk-UA"/>
              </w:rPr>
              <w:t>; Державне агентство України з розвитку меліорації, рибного господарства та продовольчих програм</w:t>
            </w:r>
          </w:p>
        </w:tc>
      </w:tr>
      <w:tr w:rsidR="00E27F0B" w:rsidRPr="00BB2BAD" w14:paraId="42DDB54D" w14:textId="77777777" w:rsidTr="00075176">
        <w:trPr>
          <w:tblCellSpacing w:w="15" w:type="dxa"/>
        </w:trPr>
        <w:tc>
          <w:tcPr>
            <w:tcW w:w="0" w:type="auto"/>
            <w:vAlign w:val="center"/>
            <w:hideMark/>
          </w:tcPr>
          <w:p w14:paraId="575F15DB" w14:textId="49A3B864" w:rsidR="00075176" w:rsidRPr="00BB2BAD" w:rsidRDefault="0007517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b/>
                <w:bCs/>
                <w:sz w:val="20"/>
                <w:szCs w:val="20"/>
                <w:lang w:val="uk-UA"/>
              </w:rPr>
              <w:t>Зелене підприємництво 2.0</w:t>
            </w:r>
            <w:r w:rsidRPr="00BB2BAD">
              <w:rPr>
                <w:rFonts w:ascii="Times New Roman" w:eastAsia="Times New Roman" w:hAnsi="Times New Roman" w:cs="Times New Roman"/>
                <w:sz w:val="20"/>
                <w:szCs w:val="20"/>
                <w:lang w:val="uk-UA"/>
              </w:rPr>
              <w:t xml:space="preserve">: масштабування </w:t>
            </w:r>
            <w:r w:rsidR="007E4FC4" w:rsidRPr="00BB2BAD">
              <w:rPr>
                <w:rFonts w:ascii="Times New Roman" w:eastAsia="Times New Roman" w:hAnsi="Times New Roman" w:cs="Times New Roman"/>
                <w:sz w:val="20"/>
                <w:szCs w:val="20"/>
                <w:lang w:val="uk-UA"/>
              </w:rPr>
              <w:t xml:space="preserve">ветеранських </w:t>
            </w:r>
            <w:r w:rsidRPr="00BB2BAD">
              <w:rPr>
                <w:rFonts w:ascii="Times New Roman" w:eastAsia="Times New Roman" w:hAnsi="Times New Roman" w:cs="Times New Roman"/>
                <w:sz w:val="20"/>
                <w:szCs w:val="20"/>
                <w:lang w:val="uk-UA"/>
              </w:rPr>
              <w:t xml:space="preserve">МСП до 10 000; забезпечення доступу до зелених </w:t>
            </w:r>
            <w:r w:rsidR="007E4FC4" w:rsidRPr="00BB2BAD">
              <w:rPr>
                <w:rFonts w:ascii="Times New Roman" w:eastAsia="Times New Roman" w:hAnsi="Times New Roman" w:cs="Times New Roman"/>
                <w:sz w:val="20"/>
                <w:szCs w:val="20"/>
                <w:lang w:val="uk-UA"/>
              </w:rPr>
              <w:t>інструментів фінансової підтримки</w:t>
            </w:r>
            <w:r w:rsidRPr="00BB2BAD">
              <w:rPr>
                <w:rFonts w:ascii="Times New Roman" w:eastAsia="Times New Roman" w:hAnsi="Times New Roman" w:cs="Times New Roman"/>
                <w:sz w:val="20"/>
                <w:szCs w:val="20"/>
                <w:lang w:val="uk-UA"/>
              </w:rPr>
              <w:t xml:space="preserve">; інтеграція українських МСП у європейські ланцюги постачання та вихід на експорт. Технічна допомога, усунення бар’єрів для уразливих підприємців; гарантування, що </w:t>
            </w:r>
            <w:r w:rsidR="007E4FC4" w:rsidRPr="00BB2BAD">
              <w:rPr>
                <w:rFonts w:ascii="Times New Roman" w:eastAsia="Times New Roman" w:hAnsi="Times New Roman" w:cs="Times New Roman"/>
                <w:sz w:val="20"/>
                <w:szCs w:val="20"/>
                <w:lang w:val="uk-UA"/>
              </w:rPr>
              <w:t>встановлені екологічні критерії</w:t>
            </w:r>
            <w:r w:rsidRPr="00BB2BAD">
              <w:rPr>
                <w:rFonts w:ascii="Times New Roman" w:eastAsia="Times New Roman" w:hAnsi="Times New Roman" w:cs="Times New Roman"/>
                <w:sz w:val="20"/>
                <w:szCs w:val="20"/>
                <w:lang w:val="uk-UA"/>
              </w:rPr>
              <w:t xml:space="preserve"> не дискримінують </w:t>
            </w:r>
            <w:r w:rsidR="007E4FC4" w:rsidRPr="00BB2BAD">
              <w:rPr>
                <w:rFonts w:ascii="Times New Roman" w:eastAsia="Times New Roman" w:hAnsi="Times New Roman" w:cs="Times New Roman"/>
                <w:sz w:val="20"/>
                <w:szCs w:val="20"/>
                <w:lang w:val="uk-UA"/>
              </w:rPr>
              <w:t>МСП та ІП</w:t>
            </w:r>
            <w:r w:rsidRPr="00BB2BAD">
              <w:rPr>
                <w:rFonts w:ascii="Times New Roman" w:eastAsia="Times New Roman" w:hAnsi="Times New Roman" w:cs="Times New Roman"/>
                <w:sz w:val="20"/>
                <w:szCs w:val="20"/>
                <w:lang w:val="uk-UA"/>
              </w:rPr>
              <w:t>; забезпечення, щоб умови праці відповідали нормам гідної праці.</w:t>
            </w:r>
          </w:p>
        </w:tc>
        <w:tc>
          <w:tcPr>
            <w:tcW w:w="0" w:type="auto"/>
            <w:vAlign w:val="center"/>
            <w:hideMark/>
          </w:tcPr>
          <w:p w14:paraId="75D64979" w14:textId="77777777" w:rsidR="00075176" w:rsidRPr="00BB2BAD" w:rsidRDefault="0007517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28 000 нових робочих місць (пряма зайнятість у МСП), з активним включенням уразливих підприємців та гарантіями якості праці</w:t>
            </w:r>
          </w:p>
        </w:tc>
        <w:tc>
          <w:tcPr>
            <w:tcW w:w="0" w:type="auto"/>
            <w:vAlign w:val="center"/>
            <w:hideMark/>
          </w:tcPr>
          <w:p w14:paraId="6E97A7DB" w14:textId="63159B72" w:rsidR="007E4FC4"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7E4FC4"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Міністерство у справах ветеранів України</w:t>
            </w:r>
            <w:r w:rsidR="007E4FC4" w:rsidRPr="00BB2BAD">
              <w:rPr>
                <w:rFonts w:ascii="Times New Roman" w:eastAsia="Times New Roman" w:hAnsi="Times New Roman" w:cs="Times New Roman"/>
                <w:sz w:val="20"/>
                <w:szCs w:val="20"/>
                <w:lang w:val="uk-UA"/>
              </w:rPr>
              <w:t xml:space="preserve">; Український ветеранський фонд, </w:t>
            </w:r>
            <w:r w:rsidRPr="00BB2BAD">
              <w:rPr>
                <w:rFonts w:ascii="Times New Roman" w:eastAsia="Times New Roman" w:hAnsi="Times New Roman" w:cs="Times New Roman"/>
                <w:sz w:val="20"/>
                <w:szCs w:val="20"/>
                <w:lang w:val="uk-UA"/>
              </w:rPr>
              <w:t>обласні державні адміністрації (ОДА) / обласні військові адміністрації (ОВА)</w:t>
            </w:r>
            <w:r w:rsidR="007E4FC4" w:rsidRPr="00BB2BAD">
              <w:rPr>
                <w:rFonts w:ascii="Times New Roman" w:eastAsia="Times New Roman" w:hAnsi="Times New Roman" w:cs="Times New Roman"/>
                <w:sz w:val="20"/>
                <w:szCs w:val="20"/>
                <w:lang w:val="uk-UA"/>
              </w:rPr>
              <w:t xml:space="preserve">, громади; </w:t>
            </w:r>
            <w:r w:rsidRPr="00BB2BAD">
              <w:rPr>
                <w:rFonts w:ascii="Times New Roman" w:eastAsia="Times New Roman" w:hAnsi="Times New Roman" w:cs="Times New Roman"/>
                <w:sz w:val="20"/>
                <w:szCs w:val="20"/>
                <w:lang w:val="uk-UA"/>
              </w:rPr>
              <w:t xml:space="preserve">проєкти міжнародної технічної допомоги (МТД) </w:t>
            </w:r>
          </w:p>
          <w:p w14:paraId="38CD9BC5" w14:textId="4B0F61C9" w:rsidR="00075176" w:rsidRPr="00BB2BAD" w:rsidRDefault="00075176" w:rsidP="00BB2BAD">
            <w:pPr>
              <w:spacing w:after="0" w:line="240" w:lineRule="auto"/>
              <w:rPr>
                <w:rFonts w:ascii="Times New Roman" w:eastAsia="Times New Roman" w:hAnsi="Times New Roman" w:cs="Times New Roman"/>
                <w:sz w:val="20"/>
                <w:szCs w:val="20"/>
                <w:lang w:val="uk-UA"/>
              </w:rPr>
            </w:pPr>
          </w:p>
        </w:tc>
      </w:tr>
    </w:tbl>
    <w:p w14:paraId="471EEFDB" w14:textId="77777777" w:rsidR="0006262B" w:rsidRPr="00BB2BAD" w:rsidRDefault="0006262B" w:rsidP="00BB2BAD">
      <w:pPr>
        <w:spacing w:before="100" w:beforeAutospacing="1" w:after="100" w:afterAutospacing="1" w:line="240" w:lineRule="auto"/>
        <w:rPr>
          <w:rFonts w:ascii="Times New Roman" w:eastAsia="Times New Roman" w:hAnsi="Times New Roman" w:cs="Times New Roman"/>
          <w:b/>
          <w:bCs/>
          <w:sz w:val="24"/>
          <w:szCs w:val="24"/>
          <w:lang w:val="uk-UA"/>
        </w:rPr>
      </w:pPr>
    </w:p>
    <w:p w14:paraId="1D8BB170" w14:textId="373D5627" w:rsidR="00075176" w:rsidRPr="00BB2BAD" w:rsidRDefault="00075176" w:rsidP="00BB2BAD">
      <w:pPr>
        <w:spacing w:before="100" w:beforeAutospacing="1" w:after="100" w:afterAutospacing="1"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lastRenderedPageBreak/>
        <w:t>Політичні та стратегічні рамки для Етапу 3 (2029–2030)</w:t>
      </w:r>
    </w:p>
    <w:p w14:paraId="1322D142" w14:textId="39F82D19" w:rsidR="00075176" w:rsidRPr="00BB2BAD" w:rsidRDefault="00075176" w:rsidP="00BB2BAD">
      <w:pPr>
        <w:spacing w:before="100" w:beforeAutospacing="1" w:after="100" w:afterAutospacing="1"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На фінальній стадії реалізація буде спиратися на повну гармонізацію з acquis ЄС у сферах </w:t>
      </w:r>
      <w:r w:rsidR="007E4FC4" w:rsidRPr="00BB2BAD">
        <w:rPr>
          <w:rFonts w:ascii="Times New Roman" w:eastAsia="Times New Roman" w:hAnsi="Times New Roman" w:cs="Times New Roman"/>
          <w:sz w:val="24"/>
          <w:szCs w:val="24"/>
          <w:lang w:val="uk-UA"/>
        </w:rPr>
        <w:t xml:space="preserve">управління </w:t>
      </w:r>
      <w:r w:rsidRPr="00BB2BAD">
        <w:rPr>
          <w:rFonts w:ascii="Times New Roman" w:eastAsia="Times New Roman" w:hAnsi="Times New Roman" w:cs="Times New Roman"/>
          <w:sz w:val="24"/>
          <w:szCs w:val="24"/>
          <w:lang w:val="uk-UA"/>
        </w:rPr>
        <w:t>відход</w:t>
      </w:r>
      <w:r w:rsidR="009A7458" w:rsidRPr="00BB2BAD">
        <w:rPr>
          <w:rFonts w:ascii="Times New Roman" w:eastAsia="Times New Roman" w:hAnsi="Times New Roman" w:cs="Times New Roman"/>
          <w:sz w:val="24"/>
          <w:szCs w:val="24"/>
          <w:lang w:val="uk-UA"/>
        </w:rPr>
        <w:t>ами</w:t>
      </w:r>
      <w:r w:rsidRPr="00BB2BAD">
        <w:rPr>
          <w:rFonts w:ascii="Times New Roman" w:eastAsia="Times New Roman" w:hAnsi="Times New Roman" w:cs="Times New Roman"/>
          <w:sz w:val="24"/>
          <w:szCs w:val="24"/>
          <w:lang w:val="uk-UA"/>
        </w:rPr>
        <w:t xml:space="preserve">, водних ресурсів, енергетики, лісового та сільського господарства. </w:t>
      </w:r>
    </w:p>
    <w:p w14:paraId="0CD3CF53" w14:textId="479D375A" w:rsidR="00075176" w:rsidRPr="00BB2BAD" w:rsidRDefault="00075176" w:rsidP="00BB2BAD">
      <w:pPr>
        <w:spacing w:before="100" w:beforeAutospacing="1" w:after="100" w:afterAutospacing="1" w:line="240" w:lineRule="auto"/>
        <w:rPr>
          <w:rFonts w:ascii="Times New Roman" w:eastAsia="Times New Roman" w:hAnsi="Times New Roman" w:cs="Times New Roman"/>
          <w:sz w:val="24"/>
          <w:szCs w:val="24"/>
          <w:lang w:val="uk-UA"/>
        </w:rPr>
      </w:pPr>
      <w:bookmarkStart w:id="1" w:name="_Hlk209647931"/>
      <w:r w:rsidRPr="00BB2BAD">
        <w:rPr>
          <w:rFonts w:ascii="Times New Roman" w:eastAsia="Times New Roman" w:hAnsi="Times New Roman" w:cs="Times New Roman"/>
          <w:b/>
          <w:bCs/>
          <w:sz w:val="24"/>
          <w:szCs w:val="24"/>
          <w:lang w:val="uk-UA"/>
        </w:rPr>
        <w:t>Індикатори реалізації</w:t>
      </w:r>
      <w:bookmarkEnd w:id="1"/>
      <w:r w:rsidRPr="00BB2BAD">
        <w:rPr>
          <w:rFonts w:ascii="Times New Roman" w:eastAsia="Times New Roman" w:hAnsi="Times New Roman" w:cs="Times New Roman"/>
          <w:sz w:val="24"/>
          <w:szCs w:val="24"/>
          <w:lang w:val="uk-UA"/>
        </w:rPr>
        <w:br/>
        <w:t>• Кількість транспортних та інфраструктурних проєктів, що відповідають Регламенту AFIR і TEN-T (інфраструктура EV / H₂, мультимодальні коридори)</w:t>
      </w:r>
      <w:r w:rsidRPr="00BB2BAD">
        <w:rPr>
          <w:rFonts w:ascii="Times New Roman" w:eastAsia="Times New Roman" w:hAnsi="Times New Roman" w:cs="Times New Roman"/>
          <w:sz w:val="24"/>
          <w:szCs w:val="24"/>
          <w:lang w:val="uk-UA"/>
        </w:rPr>
        <w:br/>
        <w:t>• Частка експорту лісової та сільськогосподарської продукції, що відповідає стандартам сталих ланцюгів постачання</w:t>
      </w:r>
      <w:r w:rsidRPr="00BB2BAD">
        <w:rPr>
          <w:rFonts w:ascii="Times New Roman" w:eastAsia="Times New Roman" w:hAnsi="Times New Roman" w:cs="Times New Roman"/>
          <w:sz w:val="24"/>
          <w:szCs w:val="24"/>
          <w:lang w:val="uk-UA"/>
        </w:rPr>
        <w:br/>
        <w:t xml:space="preserve">• Кількість сертифікованих програм «Veterans’ Green Pathways» (стажування, </w:t>
      </w:r>
      <w:r w:rsidR="009A7458" w:rsidRPr="00BB2BAD">
        <w:rPr>
          <w:rFonts w:ascii="Times New Roman" w:eastAsia="Times New Roman" w:hAnsi="Times New Roman" w:cs="Times New Roman"/>
          <w:sz w:val="24"/>
          <w:szCs w:val="24"/>
          <w:lang w:val="uk-UA"/>
        </w:rPr>
        <w:t>у сфері захисту довкілля</w:t>
      </w:r>
      <w:r w:rsidRPr="00BB2BAD">
        <w:rPr>
          <w:rFonts w:ascii="Times New Roman" w:eastAsia="Times New Roman" w:hAnsi="Times New Roman" w:cs="Times New Roman"/>
          <w:sz w:val="24"/>
          <w:szCs w:val="24"/>
          <w:lang w:val="uk-UA"/>
        </w:rPr>
        <w:t>, кластери зеленого підприємництва) з включенням положень про гідну працю та інклюзію</w:t>
      </w:r>
      <w:r w:rsidRPr="00BB2BAD">
        <w:rPr>
          <w:rFonts w:ascii="Times New Roman" w:eastAsia="Times New Roman" w:hAnsi="Times New Roman" w:cs="Times New Roman"/>
          <w:sz w:val="24"/>
          <w:szCs w:val="24"/>
          <w:lang w:val="uk-UA"/>
        </w:rPr>
        <w:br/>
        <w:t xml:space="preserve">• Площа аквакультурних кластерів, що працюють за принципами </w:t>
      </w:r>
      <w:r w:rsidR="009A7458" w:rsidRPr="00BB2BAD">
        <w:rPr>
          <w:rFonts w:ascii="Times New Roman" w:eastAsia="Times New Roman" w:hAnsi="Times New Roman" w:cs="Times New Roman"/>
          <w:sz w:val="24"/>
          <w:szCs w:val="24"/>
          <w:lang w:val="uk-UA"/>
        </w:rPr>
        <w:t>з</w:t>
      </w:r>
      <w:r w:rsidRPr="00BB2BAD">
        <w:rPr>
          <w:rFonts w:ascii="Times New Roman" w:eastAsia="Times New Roman" w:hAnsi="Times New Roman" w:cs="Times New Roman"/>
          <w:sz w:val="24"/>
          <w:szCs w:val="24"/>
          <w:lang w:val="uk-UA"/>
        </w:rPr>
        <w:t xml:space="preserve">агальної рибальської політики </w:t>
      </w:r>
      <w:r w:rsidR="009A7458" w:rsidRPr="00BB2BAD">
        <w:rPr>
          <w:rFonts w:ascii="Times New Roman" w:eastAsia="Times New Roman" w:hAnsi="Times New Roman" w:cs="Times New Roman"/>
          <w:sz w:val="24"/>
          <w:szCs w:val="24"/>
          <w:lang w:val="uk-UA"/>
        </w:rPr>
        <w:t xml:space="preserve">ЄС </w:t>
      </w:r>
      <w:r w:rsidRPr="00BB2BAD">
        <w:rPr>
          <w:rFonts w:ascii="Times New Roman" w:eastAsia="Times New Roman" w:hAnsi="Times New Roman" w:cs="Times New Roman"/>
          <w:sz w:val="24"/>
          <w:szCs w:val="24"/>
          <w:lang w:val="uk-UA"/>
        </w:rPr>
        <w:t>(CFP)</w:t>
      </w:r>
      <w:r w:rsidRPr="00BB2BAD">
        <w:rPr>
          <w:rFonts w:ascii="Times New Roman" w:eastAsia="Times New Roman" w:hAnsi="Times New Roman" w:cs="Times New Roman"/>
          <w:sz w:val="24"/>
          <w:szCs w:val="24"/>
          <w:lang w:val="uk-UA"/>
        </w:rPr>
        <w:br/>
        <w:t>• Частка зелених інвестицій у ВВП (</w:t>
      </w:r>
      <w:r w:rsidR="009A7458" w:rsidRPr="00BB2BAD">
        <w:rPr>
          <w:rFonts w:ascii="Times New Roman" w:eastAsia="Times New Roman" w:hAnsi="Times New Roman" w:cs="Times New Roman"/>
          <w:sz w:val="24"/>
          <w:szCs w:val="24"/>
          <w:lang w:val="uk-UA"/>
        </w:rPr>
        <w:t xml:space="preserve">відповідно до встановлених  технічних екологічних критеріїв і таксономії </w:t>
      </w:r>
      <w:r w:rsidRPr="00BB2BAD">
        <w:rPr>
          <w:rFonts w:ascii="Times New Roman" w:eastAsia="Times New Roman" w:hAnsi="Times New Roman" w:cs="Times New Roman"/>
          <w:sz w:val="24"/>
          <w:szCs w:val="24"/>
          <w:lang w:val="uk-UA"/>
        </w:rPr>
        <w:t>ЄС</w:t>
      </w:r>
      <w:r w:rsidR="009A7458" w:rsidRPr="00BB2BAD">
        <w:rPr>
          <w:rFonts w:ascii="Times New Roman" w:eastAsia="Times New Roman" w:hAnsi="Times New Roman" w:cs="Times New Roman"/>
          <w:sz w:val="24"/>
          <w:szCs w:val="24"/>
          <w:lang w:val="uk-UA"/>
        </w:rPr>
        <w:t xml:space="preserve"> щодо екологічних товарів та послуг</w:t>
      </w:r>
      <w:r w:rsidRPr="00BB2BAD">
        <w:rPr>
          <w:rFonts w:ascii="Times New Roman" w:eastAsia="Times New Roman" w:hAnsi="Times New Roman" w:cs="Times New Roman"/>
          <w:sz w:val="24"/>
          <w:szCs w:val="24"/>
          <w:lang w:val="uk-UA"/>
        </w:rPr>
        <w:t>)</w:t>
      </w:r>
    </w:p>
    <w:p w14:paraId="71446AE3" w14:textId="67F3EC09" w:rsidR="009A7458" w:rsidRPr="00BB2BAD" w:rsidRDefault="00075176" w:rsidP="00BB2BAD">
      <w:pPr>
        <w:spacing w:before="100" w:beforeAutospacing="1" w:after="100" w:afterAutospacing="1"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Додаткові метрики для забезпечення інклюзії й якості праці</w:t>
      </w:r>
      <w:r w:rsidRPr="00BB2BAD">
        <w:rPr>
          <w:rFonts w:ascii="Times New Roman" w:eastAsia="Times New Roman" w:hAnsi="Times New Roman" w:cs="Times New Roman"/>
          <w:sz w:val="24"/>
          <w:szCs w:val="24"/>
          <w:lang w:val="uk-UA"/>
        </w:rPr>
        <w:br/>
        <w:t xml:space="preserve">• </w:t>
      </w:r>
      <w:r w:rsidR="009A7458" w:rsidRPr="00BB2BAD">
        <w:rPr>
          <w:rFonts w:ascii="Times New Roman" w:eastAsia="Times New Roman" w:hAnsi="Times New Roman" w:cs="Times New Roman"/>
          <w:sz w:val="24"/>
          <w:szCs w:val="24"/>
          <w:lang w:val="uk-UA"/>
        </w:rPr>
        <w:t>Частка</w:t>
      </w:r>
      <w:r w:rsidRPr="00BB2BAD">
        <w:rPr>
          <w:rFonts w:ascii="Times New Roman" w:eastAsia="Times New Roman" w:hAnsi="Times New Roman" w:cs="Times New Roman"/>
          <w:sz w:val="24"/>
          <w:szCs w:val="24"/>
          <w:lang w:val="uk-UA"/>
        </w:rPr>
        <w:t xml:space="preserve"> робочих місць, створених або оновлених в Етапі 3, які відповідають критеріям гідної праці (справедлива оплата; належні умови; соціальний захист; представництво працівників)</w:t>
      </w:r>
      <w:r w:rsidR="009A7458" w:rsidRPr="00BB2BAD">
        <w:rPr>
          <w:rFonts w:ascii="Times New Roman" w:eastAsia="Times New Roman" w:hAnsi="Times New Roman" w:cs="Times New Roman"/>
          <w:sz w:val="24"/>
          <w:szCs w:val="24"/>
          <w:lang w:val="uk-UA"/>
        </w:rPr>
        <w:t>.</w:t>
      </w:r>
      <w:r w:rsidRPr="00BB2BAD">
        <w:rPr>
          <w:rFonts w:ascii="Times New Roman" w:eastAsia="Times New Roman" w:hAnsi="Times New Roman" w:cs="Times New Roman"/>
          <w:sz w:val="24"/>
          <w:szCs w:val="24"/>
          <w:lang w:val="uk-UA"/>
        </w:rPr>
        <w:br/>
        <w:t>• Розподілені дані зайнятості за статусом ветерана; інвалідністю; регіонами; сектором</w:t>
      </w:r>
      <w:r w:rsidR="009A7458" w:rsidRPr="00BB2BAD">
        <w:rPr>
          <w:rFonts w:ascii="Times New Roman" w:eastAsia="Times New Roman" w:hAnsi="Times New Roman" w:cs="Times New Roman"/>
          <w:sz w:val="24"/>
          <w:szCs w:val="24"/>
          <w:lang w:val="uk-UA"/>
        </w:rPr>
        <w:t>.</w:t>
      </w:r>
      <w:r w:rsidRPr="00BB2BAD">
        <w:rPr>
          <w:rFonts w:ascii="Times New Roman" w:eastAsia="Times New Roman" w:hAnsi="Times New Roman" w:cs="Times New Roman"/>
          <w:sz w:val="24"/>
          <w:szCs w:val="24"/>
          <w:lang w:val="uk-UA"/>
        </w:rPr>
        <w:br/>
        <w:t xml:space="preserve">• Кількість МСП (зокрема </w:t>
      </w:r>
      <w:r w:rsidR="009A7458" w:rsidRPr="00BB2BAD">
        <w:rPr>
          <w:rFonts w:ascii="Times New Roman" w:eastAsia="Times New Roman" w:hAnsi="Times New Roman" w:cs="Times New Roman"/>
          <w:sz w:val="24"/>
          <w:szCs w:val="24"/>
          <w:lang w:val="uk-UA"/>
        </w:rPr>
        <w:t xml:space="preserve">ветеранських </w:t>
      </w:r>
      <w:r w:rsidRPr="00BB2BAD">
        <w:rPr>
          <w:rFonts w:ascii="Times New Roman" w:eastAsia="Times New Roman" w:hAnsi="Times New Roman" w:cs="Times New Roman"/>
          <w:sz w:val="24"/>
          <w:szCs w:val="24"/>
          <w:lang w:val="uk-UA"/>
        </w:rPr>
        <w:t xml:space="preserve">МСП і </w:t>
      </w:r>
      <w:r w:rsidR="009A7458" w:rsidRPr="00BB2BAD">
        <w:rPr>
          <w:rFonts w:ascii="Times New Roman" w:eastAsia="Times New Roman" w:hAnsi="Times New Roman" w:cs="Times New Roman"/>
          <w:sz w:val="24"/>
          <w:szCs w:val="24"/>
          <w:lang w:val="uk-UA"/>
        </w:rPr>
        <w:t>ІП</w:t>
      </w:r>
      <w:r w:rsidRPr="00BB2BAD">
        <w:rPr>
          <w:rFonts w:ascii="Times New Roman" w:eastAsia="Times New Roman" w:hAnsi="Times New Roman" w:cs="Times New Roman"/>
          <w:sz w:val="24"/>
          <w:szCs w:val="24"/>
          <w:lang w:val="uk-UA"/>
        </w:rPr>
        <w:t>), інтегрованих у європейські ланцюги постачання чи експортні</w:t>
      </w:r>
      <w:r w:rsidR="009A7458" w:rsidRPr="00BB2BAD">
        <w:rPr>
          <w:rFonts w:ascii="Times New Roman" w:eastAsia="Times New Roman" w:hAnsi="Times New Roman" w:cs="Times New Roman"/>
          <w:sz w:val="24"/>
          <w:szCs w:val="24"/>
          <w:lang w:val="uk-UA"/>
        </w:rPr>
        <w:t xml:space="preserve"> зелені</w:t>
      </w:r>
      <w:r w:rsidRPr="00BB2BAD">
        <w:rPr>
          <w:rFonts w:ascii="Times New Roman" w:eastAsia="Times New Roman" w:hAnsi="Times New Roman" w:cs="Times New Roman"/>
          <w:sz w:val="24"/>
          <w:szCs w:val="24"/>
          <w:lang w:val="uk-UA"/>
        </w:rPr>
        <w:t xml:space="preserve"> ринки</w:t>
      </w:r>
      <w:r w:rsidR="009A7458" w:rsidRPr="00BB2BAD">
        <w:rPr>
          <w:rFonts w:ascii="Times New Roman" w:eastAsia="Times New Roman" w:hAnsi="Times New Roman" w:cs="Times New Roman"/>
          <w:sz w:val="24"/>
          <w:szCs w:val="24"/>
          <w:lang w:val="uk-UA"/>
        </w:rPr>
        <w:t>.</w:t>
      </w:r>
      <w:r w:rsidRPr="00BB2BAD">
        <w:rPr>
          <w:rFonts w:ascii="Times New Roman" w:eastAsia="Times New Roman" w:hAnsi="Times New Roman" w:cs="Times New Roman"/>
          <w:sz w:val="24"/>
          <w:szCs w:val="24"/>
          <w:lang w:val="uk-UA"/>
        </w:rPr>
        <w:t xml:space="preserve"> </w:t>
      </w:r>
    </w:p>
    <w:p w14:paraId="17FF37BD" w14:textId="13B2F21C" w:rsidR="009A7458" w:rsidRPr="00BB2BAD" w:rsidRDefault="00075176"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Кількість учасників (у транспорті / інфраструктурі / рибальстві / підприємництві), які отримали технічну допомогу або скористалися програмами усунення бар’єрів (фінансові, юридичні, експортні тощо)</w:t>
      </w:r>
      <w:r w:rsidR="009A7458" w:rsidRPr="00BB2BAD">
        <w:rPr>
          <w:rFonts w:ascii="Times New Roman" w:eastAsia="Times New Roman" w:hAnsi="Times New Roman" w:cs="Times New Roman"/>
          <w:sz w:val="24"/>
          <w:szCs w:val="24"/>
          <w:lang w:val="uk-UA"/>
        </w:rPr>
        <w:t>.</w:t>
      </w:r>
      <w:r w:rsidRPr="00BB2BAD">
        <w:rPr>
          <w:rFonts w:ascii="Times New Roman" w:eastAsia="Times New Roman" w:hAnsi="Times New Roman" w:cs="Times New Roman"/>
          <w:sz w:val="24"/>
          <w:szCs w:val="24"/>
          <w:lang w:val="uk-UA"/>
        </w:rPr>
        <w:br/>
      </w:r>
      <w:r w:rsidR="009A7458" w:rsidRPr="00BB2BAD">
        <w:rPr>
          <w:rFonts w:ascii="Times New Roman" w:eastAsia="Times New Roman" w:hAnsi="Times New Roman" w:cs="Times New Roman"/>
          <w:sz w:val="24"/>
          <w:szCs w:val="24"/>
          <w:lang w:val="uk-UA"/>
        </w:rPr>
        <w:t>• Показники з охорони праці/відповідності стандартам гігієни та безпеки праці, кількість інцидентів.</w:t>
      </w:r>
    </w:p>
    <w:p w14:paraId="34C54BD7" w14:textId="33816206" w:rsidR="00075176" w:rsidRPr="00BB2BAD" w:rsidRDefault="009A7458"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 Частка підприємств які мають сертифіковану систему управління </w:t>
      </w:r>
      <w:r w:rsidRPr="00BB2BAD">
        <w:rPr>
          <w:rFonts w:ascii="Times New Roman" w:hAnsi="Times New Roman" w:cs="Times New Roman"/>
          <w:color w:val="1F1F1F"/>
          <w:sz w:val="24"/>
          <w:szCs w:val="24"/>
          <w:shd w:val="clear" w:color="auto" w:fill="FFFFFF"/>
          <w:lang w:val="uk-UA"/>
        </w:rPr>
        <w:t>охороною здоров'я та безпекою праці</w:t>
      </w:r>
      <w:r w:rsidRPr="00BB2BAD">
        <w:rPr>
          <w:rFonts w:ascii="Times New Roman" w:eastAsia="Times New Roman" w:hAnsi="Times New Roman" w:cs="Times New Roman"/>
          <w:sz w:val="24"/>
          <w:szCs w:val="24"/>
          <w:lang w:val="uk-UA"/>
        </w:rPr>
        <w:t xml:space="preserve">  згідно з I</w:t>
      </w:r>
      <w:r w:rsidRPr="00BB2BAD">
        <w:rPr>
          <w:rFonts w:ascii="Times New Roman" w:hAnsi="Times New Roman" w:cs="Times New Roman"/>
          <w:color w:val="040C28"/>
          <w:sz w:val="24"/>
          <w:szCs w:val="24"/>
          <w:lang w:val="uk-UA"/>
        </w:rPr>
        <w:t>SO 45001.</w:t>
      </w:r>
      <w:r w:rsidRPr="00BB2BAD">
        <w:rPr>
          <w:rFonts w:ascii="Times New Roman" w:eastAsia="Times New Roman" w:hAnsi="Times New Roman" w:cs="Times New Roman"/>
          <w:sz w:val="24"/>
          <w:szCs w:val="24"/>
          <w:lang w:val="uk-UA"/>
        </w:rPr>
        <w:br/>
      </w:r>
      <w:r w:rsidR="00075176" w:rsidRPr="00BB2BAD">
        <w:rPr>
          <w:rFonts w:ascii="Times New Roman" w:eastAsia="Times New Roman" w:hAnsi="Times New Roman" w:cs="Times New Roman"/>
          <w:sz w:val="24"/>
          <w:szCs w:val="24"/>
          <w:lang w:val="uk-UA"/>
        </w:rPr>
        <w:t xml:space="preserve">• Кількість </w:t>
      </w:r>
      <w:r w:rsidRPr="00BB2BAD">
        <w:rPr>
          <w:rFonts w:ascii="Times New Roman" w:eastAsia="Times New Roman" w:hAnsi="Times New Roman" w:cs="Times New Roman"/>
          <w:sz w:val="24"/>
          <w:szCs w:val="24"/>
          <w:lang w:val="uk-UA"/>
        </w:rPr>
        <w:t xml:space="preserve">проведених </w:t>
      </w:r>
      <w:r w:rsidR="00075176" w:rsidRPr="00BB2BAD">
        <w:rPr>
          <w:rFonts w:ascii="Times New Roman" w:eastAsia="Times New Roman" w:hAnsi="Times New Roman" w:cs="Times New Roman"/>
          <w:sz w:val="24"/>
          <w:szCs w:val="24"/>
          <w:lang w:val="uk-UA"/>
        </w:rPr>
        <w:t xml:space="preserve">консультацій у межах соціального діалогу під час </w:t>
      </w:r>
      <w:r w:rsidRPr="00BB2BAD">
        <w:rPr>
          <w:rFonts w:ascii="Times New Roman" w:eastAsia="Times New Roman" w:hAnsi="Times New Roman" w:cs="Times New Roman"/>
          <w:sz w:val="24"/>
          <w:szCs w:val="24"/>
          <w:lang w:val="uk-UA"/>
        </w:rPr>
        <w:t>розробляння</w:t>
      </w:r>
      <w:r w:rsidR="00075176" w:rsidRPr="00BB2BAD">
        <w:rPr>
          <w:rFonts w:ascii="Times New Roman" w:eastAsia="Times New Roman" w:hAnsi="Times New Roman" w:cs="Times New Roman"/>
          <w:sz w:val="24"/>
          <w:szCs w:val="24"/>
          <w:lang w:val="uk-UA"/>
        </w:rPr>
        <w:t xml:space="preserve">, впровадження та оцінки </w:t>
      </w:r>
      <w:r w:rsidRPr="00BB2BAD">
        <w:rPr>
          <w:rFonts w:ascii="Times New Roman" w:eastAsia="Times New Roman" w:hAnsi="Times New Roman" w:cs="Times New Roman"/>
          <w:sz w:val="24"/>
          <w:szCs w:val="24"/>
          <w:lang w:val="uk-UA"/>
        </w:rPr>
        <w:t>заходів за</w:t>
      </w:r>
      <w:r w:rsidR="00075176" w:rsidRPr="00BB2BAD">
        <w:rPr>
          <w:rFonts w:ascii="Times New Roman" w:eastAsia="Times New Roman" w:hAnsi="Times New Roman" w:cs="Times New Roman"/>
          <w:sz w:val="24"/>
          <w:szCs w:val="24"/>
          <w:lang w:val="uk-UA"/>
        </w:rPr>
        <w:t xml:space="preserve"> Етап</w:t>
      </w:r>
      <w:r w:rsidRPr="00BB2BAD">
        <w:rPr>
          <w:rFonts w:ascii="Times New Roman" w:eastAsia="Times New Roman" w:hAnsi="Times New Roman" w:cs="Times New Roman"/>
          <w:sz w:val="24"/>
          <w:szCs w:val="24"/>
          <w:lang w:val="uk-UA"/>
        </w:rPr>
        <w:t>ом</w:t>
      </w:r>
      <w:r w:rsidR="00075176" w:rsidRPr="00BB2BAD">
        <w:rPr>
          <w:rFonts w:ascii="Times New Roman" w:eastAsia="Times New Roman" w:hAnsi="Times New Roman" w:cs="Times New Roman"/>
          <w:sz w:val="24"/>
          <w:szCs w:val="24"/>
          <w:lang w:val="uk-UA"/>
        </w:rPr>
        <w:t xml:space="preserve"> 3</w:t>
      </w:r>
      <w:r w:rsidRPr="00BB2BAD">
        <w:rPr>
          <w:rFonts w:ascii="Times New Roman" w:eastAsia="Times New Roman" w:hAnsi="Times New Roman" w:cs="Times New Roman"/>
          <w:sz w:val="24"/>
          <w:szCs w:val="24"/>
          <w:lang w:val="uk-UA"/>
        </w:rPr>
        <w:t>.</w:t>
      </w:r>
    </w:p>
    <w:p w14:paraId="24845A5F" w14:textId="77777777" w:rsidR="007069F2" w:rsidRPr="00BB2BAD" w:rsidRDefault="007069F2" w:rsidP="00BB2BAD">
      <w:pPr>
        <w:pStyle w:val="3"/>
        <w:spacing w:before="0" w:beforeAutospacing="0" w:after="0" w:afterAutospacing="0"/>
        <w:rPr>
          <w:lang w:val="uk-UA"/>
        </w:rPr>
        <w:sectPr w:rsidR="007069F2" w:rsidRPr="00BB2BAD" w:rsidSect="00075176">
          <w:pgSz w:w="16838" w:h="11906" w:orient="landscape"/>
          <w:pgMar w:top="851" w:right="536" w:bottom="709" w:left="709" w:header="0" w:footer="0" w:gutter="0"/>
          <w:cols w:space="708"/>
          <w:docGrid w:linePitch="360"/>
        </w:sectPr>
      </w:pPr>
    </w:p>
    <w:p w14:paraId="3BC59CAC" w14:textId="61D40C14" w:rsidR="00F57CF0" w:rsidRPr="00BB2BAD" w:rsidRDefault="00F57CF0" w:rsidP="00BB2BAD">
      <w:pPr>
        <w:spacing w:after="0" w:line="240" w:lineRule="auto"/>
        <w:rPr>
          <w:rFonts w:ascii="Times New Roman" w:eastAsia="Times New Roman" w:hAnsi="Times New Roman" w:cs="Times New Roman"/>
          <w:color w:val="368A5E"/>
          <w:sz w:val="28"/>
          <w:szCs w:val="28"/>
          <w:lang w:val="uk-UA"/>
        </w:rPr>
      </w:pPr>
      <w:r w:rsidRPr="00BB2BAD">
        <w:rPr>
          <w:rFonts w:ascii="Times New Roman" w:eastAsia="Times New Roman" w:hAnsi="Times New Roman" w:cs="Times New Roman"/>
          <w:b/>
          <w:bCs/>
          <w:color w:val="368A5E"/>
          <w:sz w:val="28"/>
          <w:szCs w:val="28"/>
          <w:lang w:val="uk-UA"/>
        </w:rPr>
        <w:lastRenderedPageBreak/>
        <w:t xml:space="preserve">Додаток </w:t>
      </w:r>
      <w:r w:rsidR="00AA2E75" w:rsidRPr="00BB2BAD">
        <w:rPr>
          <w:rFonts w:ascii="Times New Roman" w:eastAsia="Times New Roman" w:hAnsi="Times New Roman" w:cs="Times New Roman"/>
          <w:b/>
          <w:bCs/>
          <w:color w:val="368A5E"/>
          <w:sz w:val="28"/>
          <w:szCs w:val="28"/>
          <w:lang w:val="uk-UA"/>
        </w:rPr>
        <w:t>2</w:t>
      </w:r>
      <w:r w:rsidRPr="00BB2BAD">
        <w:rPr>
          <w:rFonts w:ascii="Times New Roman" w:eastAsia="Times New Roman" w:hAnsi="Times New Roman" w:cs="Times New Roman"/>
          <w:b/>
          <w:bCs/>
          <w:color w:val="368A5E"/>
          <w:sz w:val="28"/>
          <w:szCs w:val="28"/>
          <w:lang w:val="uk-UA"/>
        </w:rPr>
        <w:t>. Консолідована таблиця законодавчих змін та секторальні аналітичні таблиці</w:t>
      </w:r>
    </w:p>
    <w:p w14:paraId="00B24D75" w14:textId="77777777" w:rsidR="00F57CF0" w:rsidRPr="00BB2BAD" w:rsidRDefault="00F57CF0" w:rsidP="00BB2BAD">
      <w:pPr>
        <w:spacing w:after="0" w:line="240" w:lineRule="auto"/>
        <w:rPr>
          <w:rFonts w:ascii="Times New Roman" w:eastAsia="Times New Roman" w:hAnsi="Times New Roman" w:cs="Times New Roman"/>
          <w:sz w:val="24"/>
          <w:szCs w:val="24"/>
          <w:lang w:val="uk-UA"/>
        </w:rPr>
      </w:pPr>
    </w:p>
    <w:p w14:paraId="271856BE" w14:textId="6B7A4F41" w:rsidR="00F57CF0" w:rsidRPr="00BB2BAD" w:rsidRDefault="00F57CF0" w:rsidP="00BB2BAD">
      <w:pPr>
        <w:spacing w:after="0" w:line="240" w:lineRule="auto"/>
        <w:jc w:val="both"/>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Консолідована таблиця законодавчих змін (станом на 26 серпня 2025 року) надає міжгалузевий огляд найважливіших ініціатив і рішень в ЄС та Україні, які формують нормативну основу зеленої трансформації та реінтеграції ветеранів. </w:t>
      </w:r>
    </w:p>
    <w:p w14:paraId="6BC46BD8" w14:textId="53524444" w:rsidR="00F57CF0" w:rsidRPr="00BB2BAD" w:rsidRDefault="00F57CF0" w:rsidP="00BB2BAD">
      <w:pPr>
        <w:spacing w:after="0" w:line="240" w:lineRule="auto"/>
        <w:rPr>
          <w:rFonts w:ascii="Times New Roman" w:eastAsia="Times New Roman" w:hAnsi="Times New Roman" w:cs="Times New Roman"/>
          <w:sz w:val="24"/>
          <w:szCs w:val="24"/>
          <w:lang w:val="uk-UA"/>
        </w:rPr>
      </w:pPr>
    </w:p>
    <w:p w14:paraId="696A3FD7" w14:textId="77777777" w:rsidR="00F57CF0" w:rsidRPr="00BB2BAD" w:rsidRDefault="00F57CF0"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Ключові горизонтальні інструменти та стратегічні документи (ЄС ↔ Україна)</w:t>
      </w:r>
    </w:p>
    <w:p w14:paraId="24A123C0" w14:textId="77777777" w:rsidR="00922832" w:rsidRPr="00BB2BAD" w:rsidRDefault="00F57CF0"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Акти ЄС</w:t>
      </w:r>
      <w:r w:rsidRPr="00BB2BAD">
        <w:rPr>
          <w:rFonts w:ascii="Times New Roman" w:eastAsia="Times New Roman" w:hAnsi="Times New Roman" w:cs="Times New Roman"/>
          <w:sz w:val="24"/>
          <w:szCs w:val="24"/>
          <w:lang w:val="uk-UA"/>
        </w:rPr>
        <w:br/>
        <w:t xml:space="preserve">• </w:t>
      </w:r>
      <w:r w:rsidR="00922832" w:rsidRPr="00BB2BAD">
        <w:rPr>
          <w:rFonts w:ascii="Times New Roman" w:eastAsia="Times New Roman" w:hAnsi="Times New Roman" w:cs="Times New Roman"/>
          <w:sz w:val="24"/>
          <w:szCs w:val="24"/>
          <w:lang w:val="uk-UA"/>
        </w:rPr>
        <w:t>Net Zero Industry Act (NZIA) / Акт про промисловість з нульовим рівнем викидів — Regulation (EU) 2024/1106</w:t>
      </w:r>
      <w:r w:rsidRPr="00BB2BAD">
        <w:rPr>
          <w:rFonts w:ascii="Times New Roman" w:eastAsia="Times New Roman" w:hAnsi="Times New Roman" w:cs="Times New Roman"/>
          <w:sz w:val="24"/>
          <w:szCs w:val="24"/>
          <w:lang w:val="uk-UA"/>
        </w:rPr>
        <w:br/>
        <w:t xml:space="preserve">• </w:t>
      </w:r>
      <w:r w:rsidR="00922832" w:rsidRPr="00BB2BAD">
        <w:rPr>
          <w:rFonts w:ascii="Times New Roman" w:eastAsia="Times New Roman" w:hAnsi="Times New Roman" w:cs="Times New Roman"/>
          <w:sz w:val="24"/>
          <w:szCs w:val="24"/>
          <w:lang w:val="uk-UA"/>
        </w:rPr>
        <w:t>Critical Raw Materials Act (CRMA) / Акт про критичну сировину — Regulation (EU) 2024/1252</w:t>
      </w:r>
    </w:p>
    <w:p w14:paraId="018A81CE" w14:textId="3EA27F5E" w:rsidR="00922832" w:rsidRPr="00BB2BAD" w:rsidRDefault="00F57CF0"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 </w:t>
      </w:r>
      <w:r w:rsidR="00922832" w:rsidRPr="00BB2BAD">
        <w:rPr>
          <w:rFonts w:ascii="Times New Roman" w:eastAsia="Times New Roman" w:hAnsi="Times New Roman" w:cs="Times New Roman"/>
          <w:sz w:val="24"/>
          <w:szCs w:val="24"/>
          <w:lang w:val="uk-UA"/>
        </w:rPr>
        <w:t>Nature Restoration Regulation (NRR) / Регламент про відновлення екосистем — Regulation (EU) 2024/1991</w:t>
      </w:r>
      <w:r w:rsidRPr="00BB2BAD">
        <w:rPr>
          <w:rFonts w:ascii="Times New Roman" w:eastAsia="Times New Roman" w:hAnsi="Times New Roman" w:cs="Times New Roman"/>
          <w:sz w:val="24"/>
          <w:szCs w:val="24"/>
          <w:lang w:val="uk-UA"/>
        </w:rPr>
        <w:br/>
        <w:t xml:space="preserve">• </w:t>
      </w:r>
      <w:r w:rsidR="00922832" w:rsidRPr="00BB2BAD">
        <w:rPr>
          <w:rFonts w:ascii="Times New Roman" w:eastAsia="Times New Roman" w:hAnsi="Times New Roman" w:cs="Times New Roman"/>
          <w:sz w:val="24"/>
          <w:szCs w:val="24"/>
          <w:lang w:val="uk-UA"/>
        </w:rPr>
        <w:t>Carbon Border Adjustment Mechanism (CBAM) / Механізм вуглецевого коригування на кордоні — Регламент (ЄС) 2023/956</w:t>
      </w:r>
    </w:p>
    <w:p w14:paraId="2C201D68" w14:textId="4B8BC77D" w:rsidR="00F57CF0" w:rsidRPr="00BB2BAD" w:rsidRDefault="00F57CF0"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 </w:t>
      </w:r>
      <w:r w:rsidR="00922832" w:rsidRPr="00BB2BAD">
        <w:rPr>
          <w:rFonts w:ascii="Times New Roman" w:eastAsia="Times New Roman" w:hAnsi="Times New Roman" w:cs="Times New Roman"/>
          <w:sz w:val="24"/>
          <w:szCs w:val="24"/>
          <w:lang w:val="uk-UA"/>
        </w:rPr>
        <w:t>Renewable Energy Directive III (RED III) / Директива про відновлювану енергетику III — Directive (EU) 2023/2413.</w:t>
      </w:r>
      <w:r w:rsidRPr="00BB2BAD">
        <w:rPr>
          <w:rFonts w:ascii="Times New Roman" w:eastAsia="Times New Roman" w:hAnsi="Times New Roman" w:cs="Times New Roman"/>
          <w:sz w:val="24"/>
          <w:szCs w:val="24"/>
          <w:lang w:val="uk-UA"/>
        </w:rPr>
        <w:br/>
        <w:t xml:space="preserve">• </w:t>
      </w:r>
      <w:r w:rsidR="00922832" w:rsidRPr="00BB2BAD">
        <w:rPr>
          <w:rFonts w:ascii="Times New Roman" w:eastAsia="Times New Roman" w:hAnsi="Times New Roman" w:cs="Times New Roman"/>
          <w:sz w:val="24"/>
          <w:szCs w:val="24"/>
          <w:lang w:val="uk-UA"/>
        </w:rPr>
        <w:t>Energy Efficiency Directive (EED) / Директива про енергоефективність — Директива (ЄС) 2023/1791 (переглянута)</w:t>
      </w:r>
    </w:p>
    <w:p w14:paraId="47129550" w14:textId="77777777" w:rsidR="00F57CF0" w:rsidRPr="00BB2BAD" w:rsidRDefault="00F57CF0" w:rsidP="00BB2BAD">
      <w:pPr>
        <w:spacing w:after="0" w:line="240" w:lineRule="auto"/>
        <w:rPr>
          <w:rFonts w:ascii="Times New Roman" w:eastAsia="Times New Roman" w:hAnsi="Times New Roman" w:cs="Times New Roman"/>
          <w:b/>
          <w:bCs/>
          <w:sz w:val="24"/>
          <w:szCs w:val="24"/>
          <w:lang/>
        </w:rPr>
      </w:pPr>
    </w:p>
    <w:p w14:paraId="077CFBB9" w14:textId="77777777" w:rsidR="00FF3E41" w:rsidRPr="00BB2BAD" w:rsidRDefault="00F57CF0" w:rsidP="00BB2BAD">
      <w:pPr>
        <w:pStyle w:val="a3"/>
        <w:numPr>
          <w:ilvl w:val="0"/>
          <w:numId w:val="21"/>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Європейські ініціативи з праці та ринку праці</w:t>
      </w:r>
      <w:r w:rsidRPr="00BB2BAD">
        <w:rPr>
          <w:rFonts w:ascii="Times New Roman" w:eastAsia="Times New Roman" w:hAnsi="Times New Roman" w:cs="Times New Roman"/>
          <w:sz w:val="24"/>
          <w:szCs w:val="24"/>
          <w:lang w:val="uk-UA"/>
        </w:rPr>
        <w:br/>
      </w:r>
      <w:r w:rsidR="00FF3E41" w:rsidRPr="00BB2BAD">
        <w:rPr>
          <w:rFonts w:ascii="Times New Roman" w:eastAsia="Times New Roman" w:hAnsi="Times New Roman" w:cs="Times New Roman"/>
          <w:sz w:val="24"/>
          <w:szCs w:val="24"/>
          <w:lang w:val="uk-UA"/>
        </w:rPr>
        <w:t>European Pillar of Social Rights (EPSR) / Європейський стовп соціальних прав (EPSR)</w:t>
      </w:r>
    </w:p>
    <w:p w14:paraId="621533DA" w14:textId="77777777" w:rsidR="00FF3E41" w:rsidRPr="00BB2BAD" w:rsidRDefault="00FF3E41" w:rsidP="00BB2BAD">
      <w:pPr>
        <w:pStyle w:val="a3"/>
        <w:numPr>
          <w:ilvl w:val="0"/>
          <w:numId w:val="21"/>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EU Skills Agenda / Програма навичок ЄС (EU Skills Agenda)</w:t>
      </w:r>
    </w:p>
    <w:p w14:paraId="741CF5DE" w14:textId="77777777" w:rsidR="00FF3E41" w:rsidRPr="00BB2BAD" w:rsidRDefault="00FF3E41" w:rsidP="00BB2BAD">
      <w:pPr>
        <w:pStyle w:val="a3"/>
        <w:numPr>
          <w:ilvl w:val="0"/>
          <w:numId w:val="21"/>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Directive 2000/78/EC establishing a general framework for equal treatment in employment and occupation / Директива 2000/78/EC, що встановлює загальну рамку рівного ставлення у сфері зайнятості та професійної діяльності</w:t>
      </w:r>
    </w:p>
    <w:p w14:paraId="29D7E5D7" w14:textId="2E97DA9E" w:rsidR="00F57CF0" w:rsidRPr="00BB2BAD" w:rsidRDefault="00FF3E41" w:rsidP="00BB2BAD">
      <w:pPr>
        <w:pStyle w:val="a3"/>
        <w:numPr>
          <w:ilvl w:val="0"/>
          <w:numId w:val="21"/>
        </w:numPr>
        <w:spacing w:after="0" w:line="240" w:lineRule="auto"/>
        <w:rPr>
          <w:rFonts w:ascii="Times New Roman" w:eastAsia="Times New Roman" w:hAnsi="Times New Roman" w:cs="Times New Roman"/>
          <w:sz w:val="24"/>
          <w:szCs w:val="24"/>
          <w:lang/>
        </w:rPr>
      </w:pPr>
      <w:r w:rsidRPr="00BB2BAD">
        <w:rPr>
          <w:rFonts w:ascii="Times New Roman" w:eastAsia="Times New Roman" w:hAnsi="Times New Roman" w:cs="Times New Roman"/>
          <w:sz w:val="24"/>
          <w:szCs w:val="24"/>
          <w:lang w:val="uk-UA"/>
        </w:rPr>
        <w:t>EU Directives on occupational safety and health (OSH) and labour rights (relevant to Ukraine) / Директиви ЄС з охорони праці та трудових прав (у частинах, що релевантні Україні)</w:t>
      </w:r>
    </w:p>
    <w:p w14:paraId="021D7F55" w14:textId="77777777" w:rsidR="00FF3E41" w:rsidRPr="00BB2BAD" w:rsidRDefault="00FF3E41" w:rsidP="00BB2BAD">
      <w:pPr>
        <w:spacing w:after="0" w:line="240" w:lineRule="auto"/>
        <w:rPr>
          <w:rFonts w:ascii="Times New Roman" w:eastAsia="Times New Roman" w:hAnsi="Times New Roman" w:cs="Times New Roman"/>
          <w:b/>
          <w:bCs/>
          <w:sz w:val="24"/>
          <w:szCs w:val="24"/>
          <w:lang/>
        </w:rPr>
      </w:pPr>
    </w:p>
    <w:p w14:paraId="4D3C8450" w14:textId="77777777" w:rsidR="00FF3E41" w:rsidRPr="00BB2BAD" w:rsidRDefault="00F57CF0" w:rsidP="00BB2BAD">
      <w:pPr>
        <w:spacing w:after="0" w:line="240" w:lineRule="auto"/>
        <w:rPr>
          <w:rFonts w:ascii="Times New Roman" w:eastAsia="Times New Roman" w:hAnsi="Times New Roman" w:cs="Times New Roman"/>
          <w:b/>
          <w:bCs/>
          <w:sz w:val="24"/>
          <w:szCs w:val="24"/>
          <w:lang w:val="uk-UA"/>
        </w:rPr>
      </w:pPr>
      <w:r w:rsidRPr="00BB2BAD">
        <w:rPr>
          <w:rFonts w:ascii="Times New Roman" w:eastAsia="Times New Roman" w:hAnsi="Times New Roman" w:cs="Times New Roman"/>
          <w:b/>
          <w:bCs/>
          <w:sz w:val="24"/>
          <w:szCs w:val="24"/>
          <w:lang w:val="uk-UA"/>
        </w:rPr>
        <w:t>Українське законодавство та стратегічні документи (на 2025 рік)</w:t>
      </w:r>
    </w:p>
    <w:p w14:paraId="079DA0F2" w14:textId="7F0711A3" w:rsidR="00545E62" w:rsidRPr="00BB2BAD" w:rsidRDefault="00F57CF0"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br/>
        <w:t>• Закон України «</w:t>
      </w:r>
      <w:r w:rsidR="009A7458" w:rsidRPr="00BB2BAD">
        <w:rPr>
          <w:rFonts w:ascii="Times New Roman" w:hAnsi="Times New Roman" w:cs="Times New Roman"/>
          <w:sz w:val="24"/>
          <w:szCs w:val="24"/>
          <w:lang w:val="uk-UA"/>
        </w:rPr>
        <w:t>Про інтегроване запобігання та контроль промислового забруднення</w:t>
      </w:r>
      <w:r w:rsidRPr="00BB2BAD">
        <w:rPr>
          <w:rFonts w:ascii="Times New Roman" w:eastAsia="Times New Roman" w:hAnsi="Times New Roman" w:cs="Times New Roman"/>
          <w:sz w:val="24"/>
          <w:szCs w:val="24"/>
          <w:lang w:val="uk-UA"/>
        </w:rPr>
        <w:t xml:space="preserve">» (IPPC) </w:t>
      </w:r>
      <w:r w:rsidRPr="00BB2BAD">
        <w:rPr>
          <w:rFonts w:ascii="Times New Roman" w:eastAsia="Times New Roman" w:hAnsi="Times New Roman" w:cs="Times New Roman"/>
          <w:sz w:val="24"/>
          <w:szCs w:val="24"/>
          <w:lang w:val="uk-UA"/>
        </w:rPr>
        <w:br/>
        <w:t xml:space="preserve">• Закон України «Про управління відходами» (2022) </w:t>
      </w:r>
      <w:r w:rsidR="00545E62" w:rsidRPr="00BB2BAD">
        <w:rPr>
          <w:rFonts w:ascii="Times New Roman" w:eastAsia="Times New Roman" w:hAnsi="Times New Roman" w:cs="Times New Roman"/>
          <w:sz w:val="24"/>
          <w:szCs w:val="24"/>
          <w:lang w:val="uk-UA"/>
        </w:rPr>
        <w:t>та інше законодавство у сфері управління відходами (</w:t>
      </w:r>
      <w:r w:rsidRPr="00BB2BAD">
        <w:rPr>
          <w:rFonts w:ascii="Times New Roman" w:eastAsia="Times New Roman" w:hAnsi="Times New Roman" w:cs="Times New Roman"/>
          <w:sz w:val="24"/>
          <w:szCs w:val="24"/>
          <w:lang w:val="uk-UA"/>
        </w:rPr>
        <w:t>2023–2025</w:t>
      </w:r>
      <w:r w:rsidR="00545E62" w:rsidRPr="00BB2BAD">
        <w:rPr>
          <w:rFonts w:ascii="Times New Roman" w:eastAsia="Times New Roman" w:hAnsi="Times New Roman" w:cs="Times New Roman"/>
          <w:sz w:val="24"/>
          <w:szCs w:val="24"/>
          <w:lang w:val="uk-UA"/>
        </w:rPr>
        <w:t>)</w:t>
      </w:r>
    </w:p>
    <w:p w14:paraId="6B29857F" w14:textId="3B5E3FDF" w:rsidR="00545E62" w:rsidRPr="00BB2BAD" w:rsidRDefault="00F57CF0"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Дорожня карта впровадження системи MRV та запровадження системи торгівлі викидами (ETS)</w:t>
      </w:r>
      <w:r w:rsidRPr="00BB2BAD">
        <w:rPr>
          <w:rFonts w:ascii="Times New Roman" w:eastAsia="Times New Roman" w:hAnsi="Times New Roman" w:cs="Times New Roman"/>
          <w:sz w:val="24"/>
          <w:szCs w:val="24"/>
          <w:lang w:val="uk-UA"/>
        </w:rPr>
        <w:br/>
        <w:t>• Національний план з енергетики й клімату (NECP) (є проект у стадії перегляду, 2024–2025)</w:t>
      </w:r>
      <w:r w:rsidRPr="00BB2BAD">
        <w:rPr>
          <w:rFonts w:ascii="Times New Roman" w:eastAsia="Times New Roman" w:hAnsi="Times New Roman" w:cs="Times New Roman"/>
          <w:sz w:val="24"/>
          <w:szCs w:val="24"/>
          <w:lang w:val="uk-UA"/>
        </w:rPr>
        <w:br/>
        <w:t xml:space="preserve">• Закон України </w:t>
      </w:r>
      <w:r w:rsidR="00545E62" w:rsidRPr="00BB2BAD">
        <w:rPr>
          <w:rFonts w:ascii="Times New Roman" w:eastAsia="Times New Roman" w:hAnsi="Times New Roman" w:cs="Times New Roman"/>
          <w:sz w:val="24"/>
          <w:szCs w:val="24"/>
          <w:lang w:val="uk-UA"/>
        </w:rPr>
        <w:t>«П</w:t>
      </w:r>
      <w:r w:rsidRPr="00BB2BAD">
        <w:rPr>
          <w:rFonts w:ascii="Times New Roman" w:eastAsia="Times New Roman" w:hAnsi="Times New Roman" w:cs="Times New Roman"/>
          <w:sz w:val="24"/>
          <w:szCs w:val="24"/>
          <w:lang w:val="uk-UA"/>
        </w:rPr>
        <w:t>ро професійно-технічну освіту</w:t>
      </w:r>
      <w:r w:rsidR="00545E62" w:rsidRPr="00BB2BAD">
        <w:rPr>
          <w:rFonts w:ascii="Times New Roman" w:eastAsia="Times New Roman" w:hAnsi="Times New Roman" w:cs="Times New Roman"/>
          <w:sz w:val="24"/>
          <w:szCs w:val="24"/>
          <w:lang w:val="uk-UA"/>
        </w:rPr>
        <w:t>»</w:t>
      </w:r>
      <w:r w:rsidRPr="00BB2BAD">
        <w:rPr>
          <w:rFonts w:ascii="Times New Roman" w:eastAsia="Times New Roman" w:hAnsi="Times New Roman" w:cs="Times New Roman"/>
          <w:sz w:val="24"/>
          <w:szCs w:val="24"/>
          <w:lang w:val="uk-UA"/>
        </w:rPr>
        <w:t xml:space="preserve"> (нова редакція, 2025)</w:t>
      </w:r>
      <w:r w:rsidRPr="00BB2BAD">
        <w:rPr>
          <w:rFonts w:ascii="Times New Roman" w:eastAsia="Times New Roman" w:hAnsi="Times New Roman" w:cs="Times New Roman"/>
          <w:sz w:val="24"/>
          <w:szCs w:val="24"/>
          <w:lang w:val="uk-UA"/>
        </w:rPr>
        <w:br/>
        <w:t>•</w:t>
      </w:r>
      <w:r w:rsidR="00545E62" w:rsidRPr="00BB2BAD">
        <w:rPr>
          <w:rFonts w:ascii="Times New Roman" w:eastAsia="Times New Roman" w:hAnsi="Times New Roman" w:cs="Times New Roman"/>
          <w:sz w:val="24"/>
          <w:szCs w:val="24"/>
          <w:lang w:val="uk-UA"/>
        </w:rPr>
        <w:t xml:space="preserve"> З</w:t>
      </w:r>
      <w:r w:rsidRPr="00BB2BAD">
        <w:rPr>
          <w:rFonts w:ascii="Times New Roman" w:eastAsia="Times New Roman" w:hAnsi="Times New Roman" w:cs="Times New Roman"/>
          <w:sz w:val="24"/>
          <w:szCs w:val="24"/>
          <w:lang w:val="uk-UA"/>
        </w:rPr>
        <w:t xml:space="preserve">аконодавство з охорони праці </w:t>
      </w:r>
    </w:p>
    <w:p w14:paraId="5A9941D2" w14:textId="330CA21D" w:rsidR="00F57CF0" w:rsidRPr="00BB2BAD" w:rsidRDefault="00F57CF0"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 </w:t>
      </w:r>
      <w:r w:rsidR="00545E62" w:rsidRPr="00BB2BAD">
        <w:rPr>
          <w:rFonts w:ascii="Times New Roman" w:eastAsia="Times New Roman" w:hAnsi="Times New Roman" w:cs="Times New Roman"/>
          <w:sz w:val="24"/>
          <w:szCs w:val="24"/>
          <w:lang w:val="uk-UA"/>
        </w:rPr>
        <w:t xml:space="preserve">Законодавство </w:t>
      </w:r>
      <w:r w:rsidRPr="00BB2BAD">
        <w:rPr>
          <w:rFonts w:ascii="Times New Roman" w:eastAsia="Times New Roman" w:hAnsi="Times New Roman" w:cs="Times New Roman"/>
          <w:sz w:val="24"/>
          <w:szCs w:val="24"/>
          <w:lang w:val="uk-UA"/>
        </w:rPr>
        <w:t>щодо недискримінації та прав осіб з інвалідністю (працевлаштування осіб з інвалідністю, захист прав ветеранів з інвалідністю)</w:t>
      </w:r>
    </w:p>
    <w:p w14:paraId="447EF187" w14:textId="40DEE21C" w:rsidR="00F57CF0" w:rsidRPr="00BB2BAD" w:rsidRDefault="00F57CF0" w:rsidP="00BB2BAD">
      <w:pPr>
        <w:spacing w:after="0" w:line="240" w:lineRule="auto"/>
        <w:rPr>
          <w:rFonts w:ascii="Times New Roman" w:eastAsia="Times New Roman" w:hAnsi="Times New Roman" w:cs="Times New Roman"/>
          <w:sz w:val="24"/>
          <w:szCs w:val="24"/>
          <w:lang w:val="uk-UA"/>
        </w:rPr>
      </w:pPr>
    </w:p>
    <w:p w14:paraId="721BC423" w14:textId="77777777" w:rsidR="00FF3E41" w:rsidRPr="00BB2BAD" w:rsidRDefault="00545E62" w:rsidP="00BB2BAD">
      <w:pPr>
        <w:spacing w:after="0" w:line="240" w:lineRule="auto"/>
        <w:rPr>
          <w:rFonts w:ascii="Times New Roman" w:eastAsia="Times New Roman" w:hAnsi="Times New Roman" w:cs="Times New Roman"/>
          <w:b/>
          <w:bCs/>
          <w:sz w:val="24"/>
          <w:szCs w:val="24"/>
          <w:lang w:val="uk-UA"/>
        </w:rPr>
      </w:pPr>
      <w:r w:rsidRPr="00BB2BAD">
        <w:rPr>
          <w:rFonts w:ascii="Times New Roman" w:eastAsia="Times New Roman" w:hAnsi="Times New Roman" w:cs="Times New Roman"/>
          <w:b/>
          <w:bCs/>
          <w:sz w:val="24"/>
          <w:szCs w:val="24"/>
          <w:lang w:val="uk-UA"/>
        </w:rPr>
        <w:t>С</w:t>
      </w:r>
      <w:r w:rsidR="00F57CF0" w:rsidRPr="00BB2BAD">
        <w:rPr>
          <w:rFonts w:ascii="Times New Roman" w:eastAsia="Times New Roman" w:hAnsi="Times New Roman" w:cs="Times New Roman"/>
          <w:b/>
          <w:bCs/>
          <w:sz w:val="24"/>
          <w:szCs w:val="24"/>
          <w:lang w:val="uk-UA"/>
        </w:rPr>
        <w:t>тратегічні документи</w:t>
      </w:r>
    </w:p>
    <w:p w14:paraId="14D2A5EA" w14:textId="25ACD2B2" w:rsidR="00545E62" w:rsidRPr="00BB2BAD" w:rsidRDefault="00F57CF0"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br/>
        <w:t>• Стратегія сталого розвитку України до 2030 (прийнята 2019, оновлення 2025)</w:t>
      </w:r>
      <w:r w:rsidRPr="00BB2BAD">
        <w:rPr>
          <w:rFonts w:ascii="Times New Roman" w:eastAsia="Times New Roman" w:hAnsi="Times New Roman" w:cs="Times New Roman"/>
          <w:sz w:val="24"/>
          <w:szCs w:val="24"/>
          <w:lang w:val="uk-UA"/>
        </w:rPr>
        <w:br/>
        <w:t>• Національна економічна стратегія до 2030 (з розділами про зелену трансформацію й енергетику)</w:t>
      </w:r>
    </w:p>
    <w:p w14:paraId="55049285" w14:textId="15E8E2D1" w:rsidR="00F57CF0" w:rsidRPr="00BB2BAD" w:rsidRDefault="00545E62"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 </w:t>
      </w:r>
      <w:r w:rsidRPr="00BB2BAD">
        <w:rPr>
          <w:rFonts w:ascii="Times New Roman" w:hAnsi="Times New Roman" w:cs="Times New Roman"/>
          <w:sz w:val="24"/>
          <w:szCs w:val="24"/>
          <w:shd w:val="clear" w:color="auto" w:fill="FFFFFF"/>
          <w:lang w:val="uk-UA"/>
        </w:rPr>
        <w:t xml:space="preserve">Закон України </w:t>
      </w:r>
      <w:r w:rsidR="00BB2BAD">
        <w:rPr>
          <w:rFonts w:ascii="Times New Roman" w:hAnsi="Times New Roman" w:cs="Times New Roman"/>
          <w:sz w:val="24"/>
          <w:szCs w:val="24"/>
          <w:shd w:val="clear" w:color="auto" w:fill="FFFFFF"/>
          <w:lang w:val="uk-UA"/>
        </w:rPr>
        <w:t>«</w:t>
      </w:r>
      <w:r w:rsidRPr="00BB2BAD">
        <w:rPr>
          <w:rFonts w:ascii="Times New Roman" w:hAnsi="Times New Roman" w:cs="Times New Roman"/>
          <w:sz w:val="24"/>
          <w:szCs w:val="24"/>
          <w:shd w:val="clear" w:color="auto" w:fill="FFFFFF"/>
          <w:lang w:val="uk-UA"/>
        </w:rPr>
        <w:t>Про Основні засади (</w:t>
      </w:r>
      <w:r w:rsidRPr="00BB2BAD">
        <w:rPr>
          <w:rStyle w:val="a6"/>
          <w:rFonts w:ascii="Times New Roman" w:hAnsi="Times New Roman" w:cs="Times New Roman"/>
          <w:i w:val="0"/>
          <w:iCs w:val="0"/>
          <w:sz w:val="24"/>
          <w:szCs w:val="24"/>
          <w:shd w:val="clear" w:color="auto" w:fill="FFFFFF"/>
          <w:lang w:val="uk-UA"/>
        </w:rPr>
        <w:t>Стратегію</w:t>
      </w:r>
      <w:r w:rsidRPr="00BB2BAD">
        <w:rPr>
          <w:rFonts w:ascii="Times New Roman" w:hAnsi="Times New Roman" w:cs="Times New Roman"/>
          <w:sz w:val="24"/>
          <w:szCs w:val="24"/>
          <w:shd w:val="clear" w:color="auto" w:fill="FFFFFF"/>
          <w:lang w:val="uk-UA"/>
        </w:rPr>
        <w:t>) </w:t>
      </w:r>
      <w:r w:rsidRPr="00BB2BAD">
        <w:rPr>
          <w:rStyle w:val="a6"/>
          <w:rFonts w:ascii="Times New Roman" w:hAnsi="Times New Roman" w:cs="Times New Roman"/>
          <w:i w:val="0"/>
          <w:iCs w:val="0"/>
          <w:sz w:val="24"/>
          <w:szCs w:val="24"/>
          <w:shd w:val="clear" w:color="auto" w:fill="FFFFFF"/>
          <w:lang w:val="uk-UA"/>
        </w:rPr>
        <w:t>екологічної політики</w:t>
      </w:r>
      <w:r w:rsidRPr="00BB2BAD">
        <w:rPr>
          <w:rFonts w:ascii="Times New Roman" w:hAnsi="Times New Roman" w:cs="Times New Roman"/>
          <w:sz w:val="24"/>
          <w:szCs w:val="24"/>
          <w:shd w:val="clear" w:color="auto" w:fill="FFFFFF"/>
          <w:lang w:val="uk-UA"/>
        </w:rPr>
        <w:t> України на період до 2030 року</w:t>
      </w:r>
      <w:r w:rsidR="00BB2BAD">
        <w:rPr>
          <w:rFonts w:ascii="Times New Roman" w:hAnsi="Times New Roman" w:cs="Times New Roman"/>
          <w:sz w:val="24"/>
          <w:szCs w:val="24"/>
          <w:shd w:val="clear" w:color="auto" w:fill="FFFFFF"/>
          <w:lang w:val="uk-UA"/>
        </w:rPr>
        <w:t>»</w:t>
      </w:r>
      <w:r w:rsidRPr="00BB2BAD">
        <w:rPr>
          <w:rFonts w:ascii="Times New Roman" w:hAnsi="Times New Roman" w:cs="Times New Roman"/>
          <w:sz w:val="24"/>
          <w:szCs w:val="24"/>
          <w:shd w:val="clear" w:color="auto" w:fill="FFFFFF"/>
          <w:lang w:val="uk-UA"/>
        </w:rPr>
        <w:t xml:space="preserve"> (2019)</w:t>
      </w:r>
      <w:r w:rsidR="00F57CF0" w:rsidRPr="00BB2BAD">
        <w:rPr>
          <w:rFonts w:ascii="Times New Roman" w:eastAsia="Times New Roman" w:hAnsi="Times New Roman" w:cs="Times New Roman"/>
          <w:sz w:val="24"/>
          <w:szCs w:val="24"/>
          <w:lang w:val="uk-UA"/>
        </w:rPr>
        <w:br/>
        <w:t xml:space="preserve">• </w:t>
      </w:r>
      <w:r w:rsidRPr="00BB2BAD">
        <w:rPr>
          <w:rStyle w:val="a6"/>
          <w:rFonts w:ascii="Times New Roman" w:hAnsi="Times New Roman" w:cs="Times New Roman"/>
          <w:i w:val="0"/>
          <w:iCs w:val="0"/>
          <w:sz w:val="24"/>
          <w:szCs w:val="24"/>
          <w:shd w:val="clear" w:color="auto" w:fill="FFFFFF"/>
          <w:lang w:val="uk-UA"/>
        </w:rPr>
        <w:t>Стратегія екологічної безпеки</w:t>
      </w:r>
      <w:r w:rsidRPr="00BB2BAD">
        <w:rPr>
          <w:rFonts w:ascii="Times New Roman" w:hAnsi="Times New Roman" w:cs="Times New Roman"/>
          <w:sz w:val="24"/>
          <w:szCs w:val="24"/>
          <w:shd w:val="clear" w:color="auto" w:fill="FFFFFF"/>
          <w:lang w:val="uk-UA"/>
        </w:rPr>
        <w:t> та </w:t>
      </w:r>
      <w:r w:rsidRPr="00BB2BAD">
        <w:rPr>
          <w:rStyle w:val="a6"/>
          <w:rFonts w:ascii="Times New Roman" w:hAnsi="Times New Roman" w:cs="Times New Roman"/>
          <w:i w:val="0"/>
          <w:iCs w:val="0"/>
          <w:sz w:val="24"/>
          <w:szCs w:val="24"/>
          <w:shd w:val="clear" w:color="auto" w:fill="FFFFFF"/>
          <w:lang w:val="uk-UA"/>
        </w:rPr>
        <w:t>адаптації</w:t>
      </w:r>
      <w:r w:rsidRPr="00BB2BAD">
        <w:rPr>
          <w:rFonts w:ascii="Times New Roman" w:hAnsi="Times New Roman" w:cs="Times New Roman"/>
          <w:sz w:val="24"/>
          <w:szCs w:val="24"/>
          <w:shd w:val="clear" w:color="auto" w:fill="FFFFFF"/>
          <w:lang w:val="uk-UA"/>
        </w:rPr>
        <w:t> до зміни клімату на період до 2030 року</w:t>
      </w:r>
      <w:r w:rsidRPr="00BB2BAD">
        <w:rPr>
          <w:rFonts w:ascii="Times New Roman" w:eastAsia="Times New Roman" w:hAnsi="Times New Roman" w:cs="Times New Roman"/>
          <w:sz w:val="24"/>
          <w:szCs w:val="24"/>
          <w:lang w:val="uk-UA"/>
        </w:rPr>
        <w:t xml:space="preserve"> </w:t>
      </w:r>
      <w:r w:rsidR="00F57CF0" w:rsidRPr="00BB2BAD">
        <w:rPr>
          <w:rFonts w:ascii="Times New Roman" w:eastAsia="Times New Roman" w:hAnsi="Times New Roman" w:cs="Times New Roman"/>
          <w:sz w:val="24"/>
          <w:szCs w:val="24"/>
          <w:lang w:val="uk-UA"/>
        </w:rPr>
        <w:t>(2021)</w:t>
      </w:r>
      <w:r w:rsidR="00F57CF0" w:rsidRPr="00BB2BAD">
        <w:rPr>
          <w:rFonts w:ascii="Times New Roman" w:eastAsia="Times New Roman" w:hAnsi="Times New Roman" w:cs="Times New Roman"/>
          <w:sz w:val="24"/>
          <w:szCs w:val="24"/>
          <w:lang w:val="uk-UA"/>
        </w:rPr>
        <w:br/>
        <w:t xml:space="preserve">• Державна стратегія регіонального розвитку до 2027 </w:t>
      </w:r>
      <w:r w:rsidRPr="00BB2BAD">
        <w:rPr>
          <w:rFonts w:ascii="Times New Roman" w:eastAsia="Times New Roman" w:hAnsi="Times New Roman" w:cs="Times New Roman"/>
          <w:sz w:val="24"/>
          <w:szCs w:val="24"/>
          <w:lang w:val="uk-UA"/>
        </w:rPr>
        <w:t xml:space="preserve">року </w:t>
      </w:r>
      <w:r w:rsidR="00F57CF0" w:rsidRPr="00BB2BAD">
        <w:rPr>
          <w:rFonts w:ascii="Times New Roman" w:eastAsia="Times New Roman" w:hAnsi="Times New Roman" w:cs="Times New Roman"/>
          <w:sz w:val="24"/>
          <w:szCs w:val="24"/>
          <w:lang w:val="uk-UA"/>
        </w:rPr>
        <w:t xml:space="preserve">(містить компонент </w:t>
      </w:r>
      <w:r w:rsidR="00BB2BAD">
        <w:rPr>
          <w:rFonts w:ascii="Times New Roman" w:eastAsia="Times New Roman" w:hAnsi="Times New Roman" w:cs="Times New Roman"/>
          <w:sz w:val="24"/>
          <w:szCs w:val="24"/>
          <w:lang w:val="uk-UA"/>
        </w:rPr>
        <w:t>«</w:t>
      </w:r>
      <w:r w:rsidR="00F57CF0" w:rsidRPr="00BB2BAD">
        <w:rPr>
          <w:rFonts w:ascii="Times New Roman" w:eastAsia="Times New Roman" w:hAnsi="Times New Roman" w:cs="Times New Roman"/>
          <w:sz w:val="24"/>
          <w:szCs w:val="24"/>
          <w:lang w:val="uk-UA"/>
        </w:rPr>
        <w:t>зелена відбудова</w:t>
      </w:r>
      <w:r w:rsidR="00BB2BAD">
        <w:rPr>
          <w:rFonts w:ascii="Times New Roman" w:eastAsia="Times New Roman" w:hAnsi="Times New Roman" w:cs="Times New Roman"/>
          <w:sz w:val="24"/>
          <w:szCs w:val="24"/>
          <w:lang w:val="uk-UA"/>
        </w:rPr>
        <w:t>»</w:t>
      </w:r>
      <w:r w:rsidR="00F57CF0" w:rsidRPr="00BB2BAD">
        <w:rPr>
          <w:rFonts w:ascii="Times New Roman" w:eastAsia="Times New Roman" w:hAnsi="Times New Roman" w:cs="Times New Roman"/>
          <w:sz w:val="24"/>
          <w:szCs w:val="24"/>
          <w:lang w:val="uk-UA"/>
        </w:rPr>
        <w:t>)</w:t>
      </w:r>
      <w:r w:rsidR="00F57CF0" w:rsidRPr="00BB2BAD">
        <w:rPr>
          <w:rFonts w:ascii="Times New Roman" w:eastAsia="Times New Roman" w:hAnsi="Times New Roman" w:cs="Times New Roman"/>
          <w:sz w:val="24"/>
          <w:szCs w:val="24"/>
          <w:lang w:val="uk-UA"/>
        </w:rPr>
        <w:br/>
        <w:t>• Державна стратегія ветеранів до 2030 (прийнята 2023 року, містить положення про працевлаштування й перепідготовку у зелених секторах)</w:t>
      </w:r>
      <w:r w:rsidR="00F57CF0" w:rsidRPr="00BB2BAD">
        <w:rPr>
          <w:rFonts w:ascii="Times New Roman" w:eastAsia="Times New Roman" w:hAnsi="Times New Roman" w:cs="Times New Roman"/>
          <w:sz w:val="24"/>
          <w:szCs w:val="24"/>
          <w:lang w:val="uk-UA"/>
        </w:rPr>
        <w:br/>
      </w:r>
      <w:r w:rsidR="00F57CF0" w:rsidRPr="00BB2BAD">
        <w:rPr>
          <w:rFonts w:ascii="Times New Roman" w:eastAsia="Times New Roman" w:hAnsi="Times New Roman" w:cs="Times New Roman"/>
          <w:sz w:val="24"/>
          <w:szCs w:val="24"/>
          <w:lang w:val="uk-UA"/>
        </w:rPr>
        <w:lastRenderedPageBreak/>
        <w:t>• Державна цільова програма підтримки ветеранів та їхніх родин (2024–2027), включно з грантами для МСП</w:t>
      </w:r>
      <w:r w:rsidR="00F57CF0" w:rsidRPr="00BB2BAD">
        <w:rPr>
          <w:rFonts w:ascii="Times New Roman" w:eastAsia="Times New Roman" w:hAnsi="Times New Roman" w:cs="Times New Roman"/>
          <w:sz w:val="24"/>
          <w:szCs w:val="24"/>
          <w:lang w:val="uk-UA"/>
        </w:rPr>
        <w:br/>
        <w:t>• Національна стратегія зайнятості до 2030 (з акцентом на зелені та цифрові навички)</w:t>
      </w:r>
      <w:r w:rsidR="00F57CF0" w:rsidRPr="00BB2BAD">
        <w:rPr>
          <w:rFonts w:ascii="Times New Roman" w:eastAsia="Times New Roman" w:hAnsi="Times New Roman" w:cs="Times New Roman"/>
          <w:sz w:val="24"/>
          <w:szCs w:val="24"/>
          <w:lang w:val="uk-UA"/>
        </w:rPr>
        <w:br/>
        <w:t xml:space="preserve">• Стратегія розвитку МСП до 2027 (інтеграція зеленого фінансування і критеріїв </w:t>
      </w:r>
      <w:r w:rsidRPr="00BB2BAD">
        <w:rPr>
          <w:rFonts w:ascii="Times New Roman" w:eastAsia="Times New Roman" w:hAnsi="Times New Roman" w:cs="Times New Roman"/>
          <w:sz w:val="24"/>
          <w:szCs w:val="24"/>
          <w:lang w:val="uk-UA"/>
        </w:rPr>
        <w:t>зелених публічних закупівель</w:t>
      </w:r>
      <w:r w:rsidR="00F57CF0" w:rsidRPr="00BB2BAD">
        <w:rPr>
          <w:rFonts w:ascii="Times New Roman" w:eastAsia="Times New Roman" w:hAnsi="Times New Roman" w:cs="Times New Roman"/>
          <w:sz w:val="24"/>
          <w:szCs w:val="24"/>
          <w:lang w:val="uk-UA"/>
        </w:rPr>
        <w:t>)</w:t>
      </w:r>
      <w:r w:rsidR="00F57CF0" w:rsidRPr="00BB2BAD">
        <w:rPr>
          <w:rFonts w:ascii="Times New Roman" w:eastAsia="Times New Roman" w:hAnsi="Times New Roman" w:cs="Times New Roman"/>
          <w:sz w:val="24"/>
          <w:szCs w:val="24"/>
          <w:lang w:val="uk-UA"/>
        </w:rPr>
        <w:br/>
        <w:t>• Національна стратегія молоді до 2030 (підготовка молодих ветеранів та ВПО до зелених</w:t>
      </w:r>
      <w:r w:rsidRPr="00BB2BAD">
        <w:rPr>
          <w:rFonts w:ascii="Times New Roman" w:eastAsia="Times New Roman" w:hAnsi="Times New Roman" w:cs="Times New Roman"/>
          <w:sz w:val="24"/>
          <w:szCs w:val="24"/>
          <w:lang w:val="uk-UA"/>
        </w:rPr>
        <w:t xml:space="preserve"> </w:t>
      </w:r>
      <w:r w:rsidR="00F57CF0" w:rsidRPr="00BB2BAD">
        <w:rPr>
          <w:rFonts w:ascii="Times New Roman" w:eastAsia="Times New Roman" w:hAnsi="Times New Roman" w:cs="Times New Roman"/>
          <w:sz w:val="24"/>
          <w:szCs w:val="24"/>
          <w:lang w:val="uk-UA"/>
        </w:rPr>
        <w:t>професій)</w:t>
      </w:r>
    </w:p>
    <w:p w14:paraId="773F29EB" w14:textId="77777777" w:rsidR="00545E62" w:rsidRPr="00BB2BAD" w:rsidRDefault="00545E62" w:rsidP="00BB2BAD">
      <w:pPr>
        <w:spacing w:after="0" w:line="240" w:lineRule="auto"/>
        <w:rPr>
          <w:rFonts w:ascii="Times New Roman" w:eastAsia="Times New Roman" w:hAnsi="Times New Roman" w:cs="Times New Roman"/>
          <w:sz w:val="24"/>
          <w:szCs w:val="24"/>
          <w:lang w:val="uk-UA"/>
        </w:rPr>
      </w:pPr>
    </w:p>
    <w:p w14:paraId="78773F45" w14:textId="77777777" w:rsidR="00FF3E41" w:rsidRPr="00BB2BAD" w:rsidRDefault="00F57CF0" w:rsidP="00BB2BAD">
      <w:pPr>
        <w:spacing w:after="0" w:line="240" w:lineRule="auto"/>
        <w:rPr>
          <w:rFonts w:ascii="Times New Roman" w:eastAsia="Times New Roman" w:hAnsi="Times New Roman" w:cs="Times New Roman"/>
          <w:b/>
          <w:bCs/>
          <w:sz w:val="24"/>
          <w:szCs w:val="24"/>
          <w:lang w:val="uk-UA"/>
        </w:rPr>
      </w:pPr>
      <w:r w:rsidRPr="00BB2BAD">
        <w:rPr>
          <w:rFonts w:ascii="Times New Roman" w:eastAsia="Times New Roman" w:hAnsi="Times New Roman" w:cs="Times New Roman"/>
          <w:b/>
          <w:bCs/>
          <w:sz w:val="24"/>
          <w:szCs w:val="24"/>
          <w:lang w:val="uk-UA"/>
        </w:rPr>
        <w:t>Міжнародні рамки</w:t>
      </w:r>
    </w:p>
    <w:p w14:paraId="6536B5BB" w14:textId="2E406BE0" w:rsidR="00F57CF0" w:rsidRPr="00BB2BAD" w:rsidRDefault="00F57CF0"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br/>
        <w:t>• Програма «Зелена індустріальна відбудова» (UNIDO / UNSDCF, 2025–2029)</w:t>
      </w:r>
      <w:r w:rsidRPr="00BB2BAD">
        <w:rPr>
          <w:rFonts w:ascii="Times New Roman" w:eastAsia="Times New Roman" w:hAnsi="Times New Roman" w:cs="Times New Roman"/>
          <w:sz w:val="24"/>
          <w:szCs w:val="24"/>
          <w:lang w:val="uk-UA"/>
        </w:rPr>
        <w:br/>
        <w:t>• Конвенції та керівництва ILO з гідної праці й трудових прав, застосовні до України</w:t>
      </w:r>
    </w:p>
    <w:p w14:paraId="0B290906" w14:textId="77777777" w:rsidR="00FF3E41" w:rsidRPr="00BB2BAD" w:rsidRDefault="00FF3E41" w:rsidP="00BB2BAD">
      <w:pPr>
        <w:spacing w:after="0" w:line="240" w:lineRule="auto"/>
        <w:rPr>
          <w:rFonts w:ascii="Times New Roman" w:eastAsia="Times New Roman" w:hAnsi="Times New Roman" w:cs="Times New Roman"/>
          <w:b/>
          <w:bCs/>
          <w:sz w:val="24"/>
          <w:szCs w:val="24"/>
          <w:lang w:val="uk-UA"/>
        </w:rPr>
      </w:pPr>
    </w:p>
    <w:p w14:paraId="3B3932BA" w14:textId="77777777" w:rsidR="00FF3E41" w:rsidRPr="00BB2BAD" w:rsidRDefault="00F57CF0"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Чому це має значення</w:t>
      </w:r>
      <w:r w:rsidRPr="00BB2BAD">
        <w:rPr>
          <w:rFonts w:ascii="Times New Roman" w:eastAsia="Times New Roman" w:hAnsi="Times New Roman" w:cs="Times New Roman"/>
          <w:sz w:val="24"/>
          <w:szCs w:val="24"/>
          <w:lang w:val="uk-UA"/>
        </w:rPr>
        <w:br/>
      </w:r>
    </w:p>
    <w:p w14:paraId="3532C230" w14:textId="530E1F30" w:rsidR="00F57CF0" w:rsidRPr="00BB2BAD" w:rsidRDefault="00F57CF0"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Ці документи встановлюють </w:t>
      </w:r>
      <w:r w:rsidR="00BB2BAD">
        <w:rPr>
          <w:rFonts w:ascii="Times New Roman" w:eastAsia="Times New Roman" w:hAnsi="Times New Roman" w:cs="Times New Roman"/>
          <w:sz w:val="24"/>
          <w:szCs w:val="24"/>
          <w:lang w:val="uk-UA"/>
        </w:rPr>
        <w:t>«</w:t>
      </w:r>
      <w:r w:rsidRPr="00BB2BAD">
        <w:rPr>
          <w:rFonts w:ascii="Times New Roman" w:eastAsia="Times New Roman" w:hAnsi="Times New Roman" w:cs="Times New Roman"/>
          <w:sz w:val="24"/>
          <w:szCs w:val="24"/>
          <w:lang w:val="uk-UA"/>
        </w:rPr>
        <w:t>правила гри</w:t>
      </w:r>
      <w:r w:rsidR="00BB2BAD">
        <w:rPr>
          <w:rFonts w:ascii="Times New Roman" w:eastAsia="Times New Roman" w:hAnsi="Times New Roman" w:cs="Times New Roman"/>
          <w:sz w:val="24"/>
          <w:szCs w:val="24"/>
          <w:lang w:val="uk-UA"/>
        </w:rPr>
        <w:t>»</w:t>
      </w:r>
      <w:r w:rsidRPr="00BB2BAD">
        <w:rPr>
          <w:rFonts w:ascii="Times New Roman" w:eastAsia="Times New Roman" w:hAnsi="Times New Roman" w:cs="Times New Roman"/>
          <w:sz w:val="24"/>
          <w:szCs w:val="24"/>
          <w:lang w:val="uk-UA"/>
        </w:rPr>
        <w:t>: які технології класифікуються як зелені; які стандарти стають обов’язковими для бізнесу</w:t>
      </w:r>
      <w:r w:rsidR="00545E62" w:rsidRPr="00BB2BAD">
        <w:rPr>
          <w:rFonts w:ascii="Times New Roman" w:eastAsia="Times New Roman" w:hAnsi="Times New Roman" w:cs="Times New Roman"/>
          <w:sz w:val="24"/>
          <w:szCs w:val="24"/>
          <w:lang w:val="uk-UA"/>
        </w:rPr>
        <w:t xml:space="preserve"> – які добровільні</w:t>
      </w:r>
      <w:r w:rsidRPr="00BB2BAD">
        <w:rPr>
          <w:rFonts w:ascii="Times New Roman" w:eastAsia="Times New Roman" w:hAnsi="Times New Roman" w:cs="Times New Roman"/>
          <w:sz w:val="24"/>
          <w:szCs w:val="24"/>
          <w:lang w:val="uk-UA"/>
        </w:rPr>
        <w:t>; які навички потрібні на ринку праці; і які захисти існують для працівників, включно з представниками вразливих груп.</w:t>
      </w:r>
    </w:p>
    <w:p w14:paraId="0C836112" w14:textId="77777777" w:rsidR="00FF3E41" w:rsidRPr="00BB2BAD" w:rsidRDefault="00FF3E41" w:rsidP="00BB2BAD">
      <w:pPr>
        <w:spacing w:after="0" w:line="240" w:lineRule="auto"/>
        <w:jc w:val="both"/>
        <w:rPr>
          <w:rFonts w:ascii="Times New Roman" w:eastAsia="Times New Roman" w:hAnsi="Times New Roman" w:cs="Times New Roman"/>
          <w:b/>
          <w:bCs/>
          <w:sz w:val="24"/>
          <w:szCs w:val="24"/>
          <w:lang w:val="uk-UA"/>
        </w:rPr>
      </w:pPr>
    </w:p>
    <w:p w14:paraId="517022C0" w14:textId="1C5BE596" w:rsidR="00545E62" w:rsidRPr="00BB2BAD" w:rsidRDefault="00F57CF0" w:rsidP="00BB2BAD">
      <w:pPr>
        <w:spacing w:after="0" w:line="240" w:lineRule="auto"/>
        <w:jc w:val="both"/>
        <w:rPr>
          <w:rFonts w:ascii="Times New Roman" w:eastAsia="Times New Roman" w:hAnsi="Times New Roman" w:cs="Times New Roman"/>
          <w:b/>
          <w:bCs/>
          <w:sz w:val="24"/>
          <w:szCs w:val="24"/>
          <w:lang w:val="uk-UA"/>
        </w:rPr>
      </w:pPr>
      <w:r w:rsidRPr="00BB2BAD">
        <w:rPr>
          <w:rFonts w:ascii="Times New Roman" w:eastAsia="Times New Roman" w:hAnsi="Times New Roman" w:cs="Times New Roman"/>
          <w:b/>
          <w:bCs/>
          <w:sz w:val="24"/>
          <w:szCs w:val="24"/>
          <w:lang w:val="uk-UA"/>
        </w:rPr>
        <w:t>Як це впливає на ринок праці</w:t>
      </w:r>
    </w:p>
    <w:p w14:paraId="68D2CA87" w14:textId="77777777" w:rsidR="00FF3E41" w:rsidRPr="00BB2BAD" w:rsidRDefault="00FF3E41" w:rsidP="00BB2BAD">
      <w:pPr>
        <w:spacing w:after="0" w:line="240" w:lineRule="auto"/>
        <w:jc w:val="both"/>
        <w:rPr>
          <w:rFonts w:ascii="Times New Roman" w:eastAsia="Times New Roman" w:hAnsi="Times New Roman" w:cs="Times New Roman"/>
          <w:sz w:val="24"/>
          <w:szCs w:val="24"/>
          <w:lang w:val="uk-UA"/>
        </w:rPr>
      </w:pPr>
    </w:p>
    <w:p w14:paraId="02932ECB" w14:textId="272F9E25" w:rsidR="00545E62" w:rsidRPr="00BB2BAD" w:rsidRDefault="00F57CF0" w:rsidP="00BB2BAD">
      <w:pPr>
        <w:spacing w:after="0" w:line="240" w:lineRule="auto"/>
        <w:jc w:val="both"/>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Хоча більшість актів мають горизонтальний характер, вони прямо впливають на створення робочих місць </w:t>
      </w:r>
      <w:r w:rsidR="00545E62" w:rsidRPr="00BB2BAD">
        <w:rPr>
          <w:rFonts w:ascii="Times New Roman" w:eastAsia="Times New Roman" w:hAnsi="Times New Roman" w:cs="Times New Roman"/>
          <w:sz w:val="24"/>
          <w:szCs w:val="24"/>
          <w:lang w:val="uk-UA"/>
        </w:rPr>
        <w:t>на підприємствах які відповідають визначеним пріоритетними за видами економічної діяльності</w:t>
      </w:r>
      <w:r w:rsidRPr="00BB2BAD">
        <w:rPr>
          <w:rFonts w:ascii="Times New Roman" w:eastAsia="Times New Roman" w:hAnsi="Times New Roman" w:cs="Times New Roman"/>
          <w:sz w:val="24"/>
          <w:szCs w:val="24"/>
          <w:lang w:val="uk-UA"/>
        </w:rPr>
        <w:t>:</w:t>
      </w:r>
    </w:p>
    <w:p w14:paraId="43313AF8" w14:textId="3276B7B6" w:rsidR="00545E62" w:rsidRPr="00BB2BAD" w:rsidRDefault="00F57CF0" w:rsidP="00BB2BAD">
      <w:pPr>
        <w:spacing w:after="0" w:line="240" w:lineRule="auto"/>
        <w:jc w:val="both"/>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 </w:t>
      </w:r>
      <w:r w:rsidR="00545E62" w:rsidRPr="00BB2BAD">
        <w:rPr>
          <w:rFonts w:ascii="Times New Roman" w:eastAsia="Times New Roman" w:hAnsi="Times New Roman" w:cs="Times New Roman"/>
          <w:sz w:val="24"/>
          <w:szCs w:val="24"/>
          <w:lang w:val="uk-UA"/>
        </w:rPr>
        <w:t>Законодавство</w:t>
      </w:r>
      <w:r w:rsidRPr="00BB2BAD">
        <w:rPr>
          <w:rFonts w:ascii="Times New Roman" w:eastAsia="Times New Roman" w:hAnsi="Times New Roman" w:cs="Times New Roman"/>
          <w:sz w:val="24"/>
          <w:szCs w:val="24"/>
          <w:lang w:val="uk-UA"/>
        </w:rPr>
        <w:t xml:space="preserve"> ЄС стимулюють </w:t>
      </w:r>
      <w:r w:rsidR="00545E62" w:rsidRPr="00BB2BAD">
        <w:rPr>
          <w:rFonts w:ascii="Times New Roman" w:eastAsia="Times New Roman" w:hAnsi="Times New Roman" w:cs="Times New Roman"/>
          <w:sz w:val="24"/>
          <w:szCs w:val="24"/>
          <w:lang w:val="uk-UA"/>
        </w:rPr>
        <w:t>перехід на енерго – і ресурсоефективні більш</w:t>
      </w:r>
      <w:r w:rsidRPr="00BB2BAD">
        <w:rPr>
          <w:rFonts w:ascii="Times New Roman" w:eastAsia="Times New Roman" w:hAnsi="Times New Roman" w:cs="Times New Roman"/>
          <w:sz w:val="24"/>
          <w:szCs w:val="24"/>
          <w:lang w:val="uk-UA"/>
        </w:rPr>
        <w:t xml:space="preserve"> чисті технології, відновлювану енергетику, низьковуглецеві матеріали, відновлення екосистем та компетенції з ESG-звітності. Їх</w:t>
      </w:r>
      <w:r w:rsidR="00545E62" w:rsidRPr="00BB2BAD">
        <w:rPr>
          <w:rFonts w:ascii="Times New Roman" w:eastAsia="Times New Roman" w:hAnsi="Times New Roman" w:cs="Times New Roman"/>
          <w:sz w:val="24"/>
          <w:szCs w:val="24"/>
          <w:lang w:val="uk-UA"/>
        </w:rPr>
        <w:t xml:space="preserve"> імплементація </w:t>
      </w:r>
      <w:r w:rsidRPr="00BB2BAD">
        <w:rPr>
          <w:rFonts w:ascii="Times New Roman" w:eastAsia="Times New Roman" w:hAnsi="Times New Roman" w:cs="Times New Roman"/>
          <w:sz w:val="24"/>
          <w:szCs w:val="24"/>
          <w:lang w:val="uk-UA"/>
        </w:rPr>
        <w:t>в українське законодавство підвищує стандарти та породжує попит на нові навички.</w:t>
      </w:r>
    </w:p>
    <w:p w14:paraId="7FE029A1" w14:textId="333EF82A" w:rsidR="0075551A" w:rsidRPr="00BB2BAD" w:rsidRDefault="00F57CF0" w:rsidP="00BB2BAD">
      <w:pPr>
        <w:spacing w:after="0" w:line="240" w:lineRule="auto"/>
        <w:jc w:val="both"/>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 Національне законодавство забезпечує правову та інституційну основу для розвитку зелених робочих місць, включаючи обов’язкові екологічні й трудові </w:t>
      </w:r>
      <w:r w:rsidR="0075551A" w:rsidRPr="00BB2BAD">
        <w:rPr>
          <w:rFonts w:ascii="Times New Roman" w:eastAsia="Times New Roman" w:hAnsi="Times New Roman" w:cs="Times New Roman"/>
          <w:sz w:val="24"/>
          <w:szCs w:val="24"/>
          <w:lang w:val="uk-UA"/>
        </w:rPr>
        <w:t>стандарти</w:t>
      </w:r>
      <w:r w:rsidRPr="00BB2BAD">
        <w:rPr>
          <w:rFonts w:ascii="Times New Roman" w:eastAsia="Times New Roman" w:hAnsi="Times New Roman" w:cs="Times New Roman"/>
          <w:sz w:val="24"/>
          <w:szCs w:val="24"/>
          <w:lang w:val="uk-UA"/>
        </w:rPr>
        <w:t>, оновлені вимоги й нові навчальні програми.</w:t>
      </w:r>
    </w:p>
    <w:p w14:paraId="66D9692E" w14:textId="7B95778B" w:rsidR="00F57CF0" w:rsidRPr="00BB2BAD" w:rsidRDefault="00F57CF0" w:rsidP="00BB2BAD">
      <w:pPr>
        <w:spacing w:after="0" w:line="240" w:lineRule="auto"/>
        <w:jc w:val="both"/>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 Інституційні реформи (створення «мега-міністерства» для економіки, довкілля й аграрного сектору; рішення </w:t>
      </w:r>
      <w:r w:rsidR="0075551A" w:rsidRPr="00BB2BAD">
        <w:rPr>
          <w:rFonts w:ascii="Times New Roman" w:eastAsia="Times New Roman" w:hAnsi="Times New Roman" w:cs="Times New Roman"/>
          <w:sz w:val="24"/>
          <w:szCs w:val="24"/>
          <w:lang w:val="uk-UA"/>
        </w:rPr>
        <w:t>Уряду</w:t>
      </w:r>
      <w:r w:rsidRPr="00BB2BAD">
        <w:rPr>
          <w:rFonts w:ascii="Times New Roman" w:eastAsia="Times New Roman" w:hAnsi="Times New Roman" w:cs="Times New Roman"/>
          <w:sz w:val="24"/>
          <w:szCs w:val="24"/>
          <w:lang w:val="uk-UA"/>
        </w:rPr>
        <w:t xml:space="preserve"> щодо</w:t>
      </w:r>
      <w:r w:rsidR="0075551A" w:rsidRPr="00BB2BAD">
        <w:rPr>
          <w:rFonts w:ascii="Times New Roman" w:eastAsia="Times New Roman" w:hAnsi="Times New Roman" w:cs="Times New Roman"/>
          <w:sz w:val="24"/>
          <w:szCs w:val="24"/>
          <w:lang w:val="uk-UA"/>
        </w:rPr>
        <w:t xml:space="preserve"> підтримки</w:t>
      </w:r>
      <w:r w:rsidRPr="00BB2BAD">
        <w:rPr>
          <w:rFonts w:ascii="Times New Roman" w:eastAsia="Times New Roman" w:hAnsi="Times New Roman" w:cs="Times New Roman"/>
          <w:sz w:val="24"/>
          <w:szCs w:val="24"/>
          <w:lang w:val="uk-UA"/>
        </w:rPr>
        <w:t xml:space="preserve"> працевлаштування ветеранів</w:t>
      </w:r>
      <w:r w:rsidR="0075551A" w:rsidRPr="00BB2BAD">
        <w:rPr>
          <w:rFonts w:ascii="Times New Roman" w:eastAsia="Times New Roman" w:hAnsi="Times New Roman" w:cs="Times New Roman"/>
          <w:sz w:val="24"/>
          <w:szCs w:val="24"/>
          <w:lang w:val="uk-UA"/>
        </w:rPr>
        <w:t xml:space="preserve"> і ветеранського бізнесу тощо</w:t>
      </w:r>
      <w:r w:rsidRPr="00BB2BAD">
        <w:rPr>
          <w:rFonts w:ascii="Times New Roman" w:eastAsia="Times New Roman" w:hAnsi="Times New Roman" w:cs="Times New Roman"/>
          <w:sz w:val="24"/>
          <w:szCs w:val="24"/>
          <w:lang w:val="uk-UA"/>
        </w:rPr>
        <w:t>) встановлюють умови управління, рамки мобільності праці, інклюзії та контроль, необхідні для масштабування зеленого працевлаштування справедливим шляхом.</w:t>
      </w:r>
    </w:p>
    <w:p w14:paraId="337A1F2F" w14:textId="77777777" w:rsidR="00FF3E41" w:rsidRPr="00BB2BAD" w:rsidRDefault="00FF3E41" w:rsidP="00BB2BAD">
      <w:pPr>
        <w:spacing w:after="0" w:line="240" w:lineRule="auto"/>
        <w:rPr>
          <w:rFonts w:ascii="Times New Roman" w:eastAsia="Times New Roman" w:hAnsi="Times New Roman" w:cs="Times New Roman"/>
          <w:b/>
          <w:bCs/>
          <w:sz w:val="24"/>
          <w:szCs w:val="24"/>
          <w:lang w:val="uk-UA"/>
        </w:rPr>
      </w:pPr>
    </w:p>
    <w:p w14:paraId="31067B0D" w14:textId="7A4490F6" w:rsidR="0075551A" w:rsidRPr="00BB2BAD" w:rsidRDefault="00F57CF0"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Приклади міжсекторних зв’язків</w:t>
      </w:r>
      <w:r w:rsidRPr="00BB2BAD">
        <w:rPr>
          <w:rFonts w:ascii="Times New Roman" w:eastAsia="Times New Roman" w:hAnsi="Times New Roman" w:cs="Times New Roman"/>
          <w:sz w:val="24"/>
          <w:szCs w:val="24"/>
          <w:lang w:val="uk-UA"/>
        </w:rPr>
        <w:br/>
        <w:t xml:space="preserve">• Директива з енергоефективності (EED) та український Закон про енергоефективність будівель безпосередньо стосуються пріоритетних </w:t>
      </w:r>
      <w:r w:rsidR="0075551A" w:rsidRPr="00BB2BAD">
        <w:rPr>
          <w:rFonts w:ascii="Times New Roman" w:eastAsia="Times New Roman" w:hAnsi="Times New Roman" w:cs="Times New Roman"/>
          <w:sz w:val="24"/>
          <w:szCs w:val="24"/>
          <w:lang w:val="uk-UA"/>
        </w:rPr>
        <w:t>видів економічної діяльності</w:t>
      </w:r>
      <w:r w:rsidRPr="00BB2BAD">
        <w:rPr>
          <w:rFonts w:ascii="Times New Roman" w:eastAsia="Times New Roman" w:hAnsi="Times New Roman" w:cs="Times New Roman"/>
          <w:sz w:val="24"/>
          <w:szCs w:val="24"/>
          <w:lang w:val="uk-UA"/>
        </w:rPr>
        <w:t xml:space="preserve"> 4 (відновлювана енергетика / енергоефективність) і 7 (зелене будівництво).</w:t>
      </w:r>
      <w:r w:rsidRPr="00BB2BAD">
        <w:rPr>
          <w:rFonts w:ascii="Times New Roman" w:eastAsia="Times New Roman" w:hAnsi="Times New Roman" w:cs="Times New Roman"/>
          <w:sz w:val="24"/>
          <w:szCs w:val="24"/>
          <w:lang w:val="uk-UA"/>
        </w:rPr>
        <w:br/>
        <w:t xml:space="preserve">• Закон про управління відходами </w:t>
      </w:r>
      <w:r w:rsidR="0075551A" w:rsidRPr="00BB2BAD">
        <w:rPr>
          <w:rFonts w:ascii="Times New Roman" w:eastAsia="Times New Roman" w:hAnsi="Times New Roman" w:cs="Times New Roman"/>
          <w:sz w:val="24"/>
          <w:szCs w:val="24"/>
          <w:lang w:val="uk-UA"/>
        </w:rPr>
        <w:t xml:space="preserve">та проєкт </w:t>
      </w:r>
      <w:bookmarkStart w:id="2" w:name="_Hlk208454134"/>
      <w:r w:rsidR="0075551A" w:rsidRPr="00BB2BAD">
        <w:rPr>
          <w:rFonts w:ascii="Times New Roman" w:hAnsi="Times New Roman" w:cs="Times New Roman"/>
          <w:sz w:val="24"/>
          <w:szCs w:val="24"/>
          <w:lang w:val="uk-UA"/>
        </w:rPr>
        <w:t>Стратегії розвитку циркулярної економіки України до 2035 року, як складової інтеграції в ЄС</w:t>
      </w:r>
      <w:bookmarkEnd w:id="2"/>
      <w:r w:rsidRPr="00BB2BAD">
        <w:rPr>
          <w:rFonts w:ascii="Times New Roman" w:eastAsia="Times New Roman" w:hAnsi="Times New Roman" w:cs="Times New Roman"/>
          <w:sz w:val="24"/>
          <w:szCs w:val="24"/>
          <w:lang w:val="uk-UA"/>
        </w:rPr>
        <w:t xml:space="preserve"> формують рамку для пріоритетних напрямів 5 (екологічн</w:t>
      </w:r>
      <w:r w:rsidR="0075551A" w:rsidRPr="00BB2BAD">
        <w:rPr>
          <w:rFonts w:ascii="Times New Roman" w:eastAsia="Times New Roman" w:hAnsi="Times New Roman" w:cs="Times New Roman"/>
          <w:sz w:val="24"/>
          <w:szCs w:val="24"/>
          <w:lang w:val="uk-UA"/>
        </w:rPr>
        <w:t>а будівельна та інша продукція</w:t>
      </w:r>
      <w:r w:rsidRPr="00BB2BAD">
        <w:rPr>
          <w:rFonts w:ascii="Times New Roman" w:eastAsia="Times New Roman" w:hAnsi="Times New Roman" w:cs="Times New Roman"/>
          <w:sz w:val="24"/>
          <w:szCs w:val="24"/>
          <w:lang w:val="uk-UA"/>
        </w:rPr>
        <w:t>) і 9 (сільське господарство, лісове господарство, переробка відходів).</w:t>
      </w:r>
    </w:p>
    <w:p w14:paraId="7B249999" w14:textId="5C78520D" w:rsidR="00F57CF0" w:rsidRPr="00BB2BAD" w:rsidRDefault="00F57CF0"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 </w:t>
      </w:r>
      <w:r w:rsidR="00FF3E41" w:rsidRPr="00BB2BAD">
        <w:rPr>
          <w:rFonts w:ascii="Times New Roman" w:eastAsia="Times New Roman" w:hAnsi="Times New Roman" w:cs="Times New Roman"/>
          <w:sz w:val="24"/>
          <w:szCs w:val="24"/>
          <w:lang w:val="uk-UA"/>
        </w:rPr>
        <w:t xml:space="preserve">Регламент про відновлення екосистем </w:t>
      </w:r>
      <w:r w:rsidRPr="00BB2BAD">
        <w:rPr>
          <w:rFonts w:ascii="Times New Roman" w:eastAsia="Times New Roman" w:hAnsi="Times New Roman" w:cs="Times New Roman"/>
          <w:sz w:val="24"/>
          <w:szCs w:val="24"/>
          <w:lang w:val="uk-UA"/>
        </w:rPr>
        <w:t xml:space="preserve"> (NRR) забезпечує європейський контекст для пріоритетних напрямів 3 і 10 (рекультивація земель, сталий лісовий розвиток, nature-based рішення).</w:t>
      </w:r>
      <w:r w:rsidRPr="00BB2BAD">
        <w:rPr>
          <w:rFonts w:ascii="Times New Roman" w:eastAsia="Times New Roman" w:hAnsi="Times New Roman" w:cs="Times New Roman"/>
          <w:sz w:val="24"/>
          <w:szCs w:val="24"/>
          <w:lang w:val="uk-UA"/>
        </w:rPr>
        <w:br/>
        <w:t xml:space="preserve">• Закон про критичні сировинні матеріали (CRMA) і механізм вуглецевого кордону (CBAM) впливають на пріоритетні напрями 1, 4 і 5 (транспорт, енергетика, </w:t>
      </w:r>
      <w:r w:rsidR="0075551A" w:rsidRPr="00BB2BAD">
        <w:rPr>
          <w:rFonts w:ascii="Times New Roman" w:eastAsia="Times New Roman" w:hAnsi="Times New Roman" w:cs="Times New Roman"/>
          <w:sz w:val="24"/>
          <w:szCs w:val="24"/>
          <w:lang w:val="uk-UA"/>
        </w:rPr>
        <w:t>екологічні товари та послуги</w:t>
      </w:r>
      <w:r w:rsidRPr="00BB2BAD">
        <w:rPr>
          <w:rFonts w:ascii="Times New Roman" w:eastAsia="Times New Roman" w:hAnsi="Times New Roman" w:cs="Times New Roman"/>
          <w:sz w:val="24"/>
          <w:szCs w:val="24"/>
          <w:lang w:val="uk-UA"/>
        </w:rPr>
        <w:t>).</w:t>
      </w:r>
      <w:r w:rsidRPr="00BB2BAD">
        <w:rPr>
          <w:rFonts w:ascii="Times New Roman" w:eastAsia="Times New Roman" w:hAnsi="Times New Roman" w:cs="Times New Roman"/>
          <w:sz w:val="24"/>
          <w:szCs w:val="24"/>
          <w:lang w:val="uk-UA"/>
        </w:rPr>
        <w:br/>
        <w:t>• Реформа професійної освіти, закон</w:t>
      </w:r>
      <w:r w:rsidR="0075551A" w:rsidRPr="00BB2BAD">
        <w:rPr>
          <w:rFonts w:ascii="Times New Roman" w:eastAsia="Times New Roman" w:hAnsi="Times New Roman" w:cs="Times New Roman"/>
          <w:sz w:val="24"/>
          <w:szCs w:val="24"/>
          <w:lang w:val="uk-UA"/>
        </w:rPr>
        <w:t>одавство</w:t>
      </w:r>
      <w:r w:rsidRPr="00BB2BAD">
        <w:rPr>
          <w:rFonts w:ascii="Times New Roman" w:eastAsia="Times New Roman" w:hAnsi="Times New Roman" w:cs="Times New Roman"/>
          <w:sz w:val="24"/>
          <w:szCs w:val="24"/>
          <w:lang w:val="uk-UA"/>
        </w:rPr>
        <w:t xml:space="preserve"> про працевлаштування осіб з інвалідністю та гарантії працевлаштування ветеранів виступають як міжсекторні рушії: вони забезпечують кваліфікований та інклюзивний кадровий ресурс через перепідготовку, мікрокреденціали, офіційне визнання військових компетенцій, доступну працю для осіб з інвалідністю та захист прав працівників.</w:t>
      </w:r>
    </w:p>
    <w:p w14:paraId="24F24EFB" w14:textId="4FF3BCB5" w:rsidR="00F57CF0" w:rsidRPr="00BB2BAD" w:rsidRDefault="00F57CF0"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lastRenderedPageBreak/>
        <w:t xml:space="preserve">У підсумку, ці акти виступають горизонтальними драйверами, тоді як секторальні аналітичні таблиці </w:t>
      </w:r>
      <w:r w:rsidR="0075551A" w:rsidRPr="00BB2BAD">
        <w:rPr>
          <w:rFonts w:ascii="Times New Roman" w:eastAsia="Times New Roman" w:hAnsi="Times New Roman" w:cs="Times New Roman"/>
          <w:sz w:val="24"/>
          <w:szCs w:val="24"/>
          <w:lang w:val="uk-UA"/>
        </w:rPr>
        <w:t xml:space="preserve">що </w:t>
      </w:r>
      <w:r w:rsidRPr="00BB2BAD">
        <w:rPr>
          <w:rFonts w:ascii="Times New Roman" w:eastAsia="Times New Roman" w:hAnsi="Times New Roman" w:cs="Times New Roman"/>
          <w:sz w:val="24"/>
          <w:szCs w:val="24"/>
          <w:lang w:val="uk-UA"/>
        </w:rPr>
        <w:t>деталізують їхній вплив на створення зелених робочих місць, якість праці та інклюзію.</w:t>
      </w:r>
    </w:p>
    <w:p w14:paraId="6563959B" w14:textId="77777777" w:rsidR="007441EA" w:rsidRPr="00BB2BAD" w:rsidRDefault="007441EA" w:rsidP="00BB2BAD">
      <w:pPr>
        <w:spacing w:after="0" w:line="240" w:lineRule="auto"/>
        <w:outlineLvl w:val="2"/>
        <w:rPr>
          <w:rFonts w:ascii="Times New Roman" w:eastAsia="Times New Roman" w:hAnsi="Times New Roman" w:cs="Times New Roman"/>
          <w:b/>
          <w:bCs/>
          <w:sz w:val="27"/>
          <w:szCs w:val="27"/>
          <w:lang w:val="uk-UA"/>
        </w:rPr>
        <w:sectPr w:rsidR="007441EA" w:rsidRPr="00BB2BAD" w:rsidSect="00F57CF0">
          <w:pgSz w:w="11906" w:h="16838"/>
          <w:pgMar w:top="709" w:right="707" w:bottom="567" w:left="1276" w:header="0" w:footer="0" w:gutter="0"/>
          <w:cols w:space="708"/>
          <w:docGrid w:linePitch="360"/>
        </w:sectPr>
      </w:pPr>
    </w:p>
    <w:p w14:paraId="574B3F9C" w14:textId="47172D1A" w:rsidR="000A1E70" w:rsidRPr="00AB4CFB" w:rsidRDefault="00F57CF0" w:rsidP="00BB2BAD">
      <w:pPr>
        <w:spacing w:after="0" w:line="240" w:lineRule="auto"/>
        <w:rPr>
          <w:rFonts w:ascii="Times New Roman" w:eastAsia="Times New Roman" w:hAnsi="Times New Roman" w:cs="Times New Roman"/>
          <w:b/>
          <w:bCs/>
          <w:color w:val="00B050"/>
          <w:sz w:val="28"/>
          <w:szCs w:val="28"/>
          <w:lang w:val="uk-UA"/>
        </w:rPr>
      </w:pPr>
      <w:r w:rsidRPr="00AB4CFB">
        <w:rPr>
          <w:rFonts w:ascii="Times New Roman" w:eastAsia="Times New Roman" w:hAnsi="Times New Roman" w:cs="Times New Roman"/>
          <w:b/>
          <w:bCs/>
          <w:color w:val="00B050"/>
          <w:sz w:val="28"/>
          <w:szCs w:val="28"/>
          <w:lang w:val="uk-UA"/>
        </w:rPr>
        <w:lastRenderedPageBreak/>
        <w:t>Консолідована таблиця: ключові політики та законодавчі акти ЄС та ООН (включно зі змінами ЄС 2024–2025 років)</w:t>
      </w:r>
    </w:p>
    <w:p w14:paraId="0BAFB793" w14:textId="6720B657" w:rsidR="00F57CF0" w:rsidRPr="00BB2BAD" w:rsidRDefault="00F57CF0" w:rsidP="00BB2BAD">
      <w:pPr>
        <w:spacing w:after="0" w:line="240" w:lineRule="auto"/>
        <w:rPr>
          <w:rFonts w:ascii="Times New Roman" w:eastAsia="Times New Roman" w:hAnsi="Times New Roman" w:cs="Times New Roman"/>
          <w:sz w:val="24"/>
          <w:szCs w:val="24"/>
          <w:lang w:val="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69"/>
        <w:gridCol w:w="4022"/>
        <w:gridCol w:w="4030"/>
        <w:gridCol w:w="4299"/>
      </w:tblGrid>
      <w:tr w:rsidR="00231DDF" w:rsidRPr="00BB2BAD" w14:paraId="522A43D3" w14:textId="77777777" w:rsidTr="00231DDF">
        <w:trPr>
          <w:tblHeader/>
          <w:tblCellSpacing w:w="15" w:type="dxa"/>
        </w:trPr>
        <w:tc>
          <w:tcPr>
            <w:tcW w:w="0" w:type="auto"/>
            <w:vAlign w:val="center"/>
            <w:hideMark/>
          </w:tcPr>
          <w:p w14:paraId="71531265" w14:textId="77777777" w:rsidR="00231DDF" w:rsidRPr="00BB2BAD" w:rsidRDefault="00231DDF"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Інструмент / Акт</w:t>
            </w:r>
          </w:p>
        </w:tc>
        <w:tc>
          <w:tcPr>
            <w:tcW w:w="0" w:type="auto"/>
            <w:vAlign w:val="center"/>
            <w:hideMark/>
          </w:tcPr>
          <w:p w14:paraId="1AF5A926" w14:textId="77777777" w:rsidR="00231DDF" w:rsidRPr="00BB2BAD" w:rsidRDefault="00231DDF"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Стан на 2025 рік</w:t>
            </w:r>
          </w:p>
        </w:tc>
        <w:tc>
          <w:tcPr>
            <w:tcW w:w="0" w:type="auto"/>
            <w:vAlign w:val="center"/>
            <w:hideMark/>
          </w:tcPr>
          <w:p w14:paraId="5D66E567" w14:textId="68C992DA" w:rsidR="00231DDF" w:rsidRPr="00BB2BAD" w:rsidRDefault="00231DDF"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Можливості для зелених робочих місць і інтеграції ветеранів</w:t>
            </w:r>
          </w:p>
        </w:tc>
        <w:tc>
          <w:tcPr>
            <w:tcW w:w="0" w:type="auto"/>
            <w:vAlign w:val="center"/>
            <w:hideMark/>
          </w:tcPr>
          <w:p w14:paraId="4F7B8F03" w14:textId="77777777" w:rsidR="00231DDF" w:rsidRPr="00BB2BAD" w:rsidRDefault="00231DDF"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Необхідні дії для України</w:t>
            </w:r>
          </w:p>
        </w:tc>
      </w:tr>
      <w:tr w:rsidR="00231DDF" w:rsidRPr="00BB2BAD" w14:paraId="0BF5838E" w14:textId="77777777" w:rsidTr="00231DDF">
        <w:trPr>
          <w:tblCellSpacing w:w="15" w:type="dxa"/>
        </w:trPr>
        <w:tc>
          <w:tcPr>
            <w:tcW w:w="0" w:type="auto"/>
            <w:vAlign w:val="center"/>
            <w:hideMark/>
          </w:tcPr>
          <w:p w14:paraId="3A78D869"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European Pillar of Social Rights (EPSR, 2017)</w:t>
            </w:r>
          </w:p>
        </w:tc>
        <w:tc>
          <w:tcPr>
            <w:tcW w:w="0" w:type="auto"/>
            <w:vAlign w:val="center"/>
            <w:hideMark/>
          </w:tcPr>
          <w:p w14:paraId="4912F70E"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Діє; політична рамка ЄС для соціальних прав і справедливих умов праці</w:t>
            </w:r>
          </w:p>
        </w:tc>
        <w:tc>
          <w:tcPr>
            <w:tcW w:w="0" w:type="auto"/>
            <w:vAlign w:val="center"/>
            <w:hideMark/>
          </w:tcPr>
          <w:p w14:paraId="779CB5CA"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Підтримка активної політики зайнятості; механізми реінтеграції ветеранів на ринок праці</w:t>
            </w:r>
          </w:p>
        </w:tc>
        <w:tc>
          <w:tcPr>
            <w:tcW w:w="0" w:type="auto"/>
            <w:vAlign w:val="center"/>
            <w:hideMark/>
          </w:tcPr>
          <w:p w14:paraId="51F70131"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Інтегрувати в національні стратегії зайнятості; гарантувати соціальні права ветеранів</w:t>
            </w:r>
          </w:p>
        </w:tc>
      </w:tr>
      <w:tr w:rsidR="00231DDF" w:rsidRPr="00BB2BAD" w14:paraId="00CAC4AF" w14:textId="77777777" w:rsidTr="00231DDF">
        <w:trPr>
          <w:tblCellSpacing w:w="15" w:type="dxa"/>
        </w:trPr>
        <w:tc>
          <w:tcPr>
            <w:tcW w:w="0" w:type="auto"/>
            <w:vAlign w:val="center"/>
            <w:hideMark/>
          </w:tcPr>
          <w:p w14:paraId="64C48E63"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EU Skills Agenda (2020)</w:t>
            </w:r>
          </w:p>
        </w:tc>
        <w:tc>
          <w:tcPr>
            <w:tcW w:w="0" w:type="auto"/>
            <w:vAlign w:val="center"/>
            <w:hideMark/>
          </w:tcPr>
          <w:p w14:paraId="639767D2"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Триває реалізація; акцент на підвищенні кваліфікацій і перепідготовці</w:t>
            </w:r>
          </w:p>
        </w:tc>
        <w:tc>
          <w:tcPr>
            <w:tcW w:w="0" w:type="auto"/>
            <w:vAlign w:val="center"/>
            <w:hideMark/>
          </w:tcPr>
          <w:p w14:paraId="4276C6CB" w14:textId="72DB1BD9"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Професійне навчання в </w:t>
            </w:r>
            <w:r w:rsidR="00F96998">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зелених секторах; міні-сертифікати для ветеранів</w:t>
            </w:r>
          </w:p>
        </w:tc>
        <w:tc>
          <w:tcPr>
            <w:tcW w:w="0" w:type="auto"/>
            <w:vAlign w:val="center"/>
            <w:hideMark/>
          </w:tcPr>
          <w:p w14:paraId="61B53BFA" w14:textId="0CAEBDC3"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Включити в реформу ПТО; розробити </w:t>
            </w:r>
            <w:r w:rsidR="0075551A" w:rsidRPr="00BB2BAD">
              <w:rPr>
                <w:rFonts w:ascii="Times New Roman" w:eastAsia="Times New Roman" w:hAnsi="Times New Roman" w:cs="Times New Roman"/>
                <w:sz w:val="20"/>
                <w:szCs w:val="20"/>
                <w:lang w:val="uk-UA"/>
              </w:rPr>
              <w:t xml:space="preserve">навчальні програми </w:t>
            </w:r>
            <w:r w:rsidRPr="00BB2BAD">
              <w:rPr>
                <w:rFonts w:ascii="Times New Roman" w:eastAsia="Times New Roman" w:hAnsi="Times New Roman" w:cs="Times New Roman"/>
                <w:sz w:val="20"/>
                <w:szCs w:val="20"/>
                <w:lang w:val="uk-UA"/>
              </w:rPr>
              <w:t>для ветеранів</w:t>
            </w:r>
          </w:p>
        </w:tc>
      </w:tr>
      <w:tr w:rsidR="00231DDF" w:rsidRPr="00BB2BAD" w14:paraId="74CCB65B" w14:textId="77777777" w:rsidTr="00231DDF">
        <w:trPr>
          <w:tblCellSpacing w:w="15" w:type="dxa"/>
        </w:trPr>
        <w:tc>
          <w:tcPr>
            <w:tcW w:w="0" w:type="auto"/>
            <w:vAlign w:val="center"/>
            <w:hideMark/>
          </w:tcPr>
          <w:p w14:paraId="7DE81F66"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Directive 2000/78/EC on Equal Treatment</w:t>
            </w:r>
          </w:p>
        </w:tc>
        <w:tc>
          <w:tcPr>
            <w:tcW w:w="0" w:type="auto"/>
            <w:vAlign w:val="center"/>
            <w:hideMark/>
          </w:tcPr>
          <w:p w14:paraId="4D09843E"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Діє; імплементовано в законодавствах держав-членів</w:t>
            </w:r>
          </w:p>
        </w:tc>
        <w:tc>
          <w:tcPr>
            <w:tcW w:w="0" w:type="auto"/>
            <w:vAlign w:val="center"/>
            <w:hideMark/>
          </w:tcPr>
          <w:p w14:paraId="01230B08"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Захист ветеранів з інвалідністю від дискримінації при працевлаштуванні</w:t>
            </w:r>
          </w:p>
        </w:tc>
        <w:tc>
          <w:tcPr>
            <w:tcW w:w="0" w:type="auto"/>
            <w:vAlign w:val="center"/>
            <w:hideMark/>
          </w:tcPr>
          <w:p w14:paraId="386AD07A"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Узгодити з українським трудовим і антидискримінаційним законодавством</w:t>
            </w:r>
          </w:p>
        </w:tc>
      </w:tr>
      <w:tr w:rsidR="00231DDF" w:rsidRPr="00BB2BAD" w14:paraId="10A3156D" w14:textId="77777777" w:rsidTr="00231DDF">
        <w:trPr>
          <w:tblCellSpacing w:w="15" w:type="dxa"/>
        </w:trPr>
        <w:tc>
          <w:tcPr>
            <w:tcW w:w="0" w:type="auto"/>
            <w:vAlign w:val="center"/>
            <w:hideMark/>
          </w:tcPr>
          <w:p w14:paraId="6C7CA4C9"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European Green Deal (2019)</w:t>
            </w:r>
          </w:p>
        </w:tc>
        <w:tc>
          <w:tcPr>
            <w:tcW w:w="0" w:type="auto"/>
            <w:vAlign w:val="center"/>
            <w:hideMark/>
          </w:tcPr>
          <w:p w14:paraId="04CAAA3C"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Флагманська стратегія ЄС; триває впровадження</w:t>
            </w:r>
          </w:p>
        </w:tc>
        <w:tc>
          <w:tcPr>
            <w:tcW w:w="0" w:type="auto"/>
            <w:vAlign w:val="center"/>
            <w:hideMark/>
          </w:tcPr>
          <w:p w14:paraId="6DF172F8" w14:textId="572EB389"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Інвестиції у ВДЕ, енергоефективність, сталий транспорт, </w:t>
            </w:r>
            <w:r w:rsidR="0075551A" w:rsidRPr="00BB2BAD">
              <w:rPr>
                <w:rFonts w:ascii="Times New Roman" w:eastAsia="Times New Roman" w:hAnsi="Times New Roman" w:cs="Times New Roman"/>
                <w:sz w:val="20"/>
                <w:szCs w:val="20"/>
                <w:lang w:val="uk-UA"/>
              </w:rPr>
              <w:t xml:space="preserve">зелене </w:t>
            </w:r>
            <w:r w:rsidRPr="00BB2BAD">
              <w:rPr>
                <w:rFonts w:ascii="Times New Roman" w:eastAsia="Times New Roman" w:hAnsi="Times New Roman" w:cs="Times New Roman"/>
                <w:sz w:val="20"/>
                <w:szCs w:val="20"/>
                <w:lang w:val="uk-UA"/>
              </w:rPr>
              <w:t>будівництво</w:t>
            </w:r>
          </w:p>
        </w:tc>
        <w:tc>
          <w:tcPr>
            <w:tcW w:w="0" w:type="auto"/>
            <w:vAlign w:val="center"/>
            <w:hideMark/>
          </w:tcPr>
          <w:p w14:paraId="62D4969E"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Інтегрувати в NECP</w:t>
            </w:r>
          </w:p>
        </w:tc>
      </w:tr>
      <w:tr w:rsidR="00231DDF" w:rsidRPr="00BB2BAD" w14:paraId="1EDF0E59" w14:textId="77777777" w:rsidTr="00231DDF">
        <w:trPr>
          <w:tblCellSpacing w:w="15" w:type="dxa"/>
        </w:trPr>
        <w:tc>
          <w:tcPr>
            <w:tcW w:w="0" w:type="auto"/>
            <w:vAlign w:val="center"/>
            <w:hideMark/>
          </w:tcPr>
          <w:p w14:paraId="5B79AAE5"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Fit for 55 Package (2021)</w:t>
            </w:r>
          </w:p>
        </w:tc>
        <w:tc>
          <w:tcPr>
            <w:tcW w:w="0" w:type="auto"/>
            <w:vAlign w:val="center"/>
            <w:hideMark/>
          </w:tcPr>
          <w:p w14:paraId="659E0B26"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Реалізація триває; мета – зменшення викидів на 50–55 % до 2030</w:t>
            </w:r>
          </w:p>
        </w:tc>
        <w:tc>
          <w:tcPr>
            <w:tcW w:w="0" w:type="auto"/>
            <w:vAlign w:val="center"/>
            <w:hideMark/>
          </w:tcPr>
          <w:p w14:paraId="7B1EA996"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Створення робочих місць у ВДЕ і сфері енергоефективності; програми перепідготовки</w:t>
            </w:r>
          </w:p>
        </w:tc>
        <w:tc>
          <w:tcPr>
            <w:tcW w:w="0" w:type="auto"/>
            <w:vAlign w:val="center"/>
            <w:hideMark/>
          </w:tcPr>
          <w:p w14:paraId="625CD833"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Розробити програми навчання ветеранів у сфері енергоефективності</w:t>
            </w:r>
          </w:p>
        </w:tc>
      </w:tr>
      <w:tr w:rsidR="00231DDF" w:rsidRPr="00BB2BAD" w14:paraId="6EB11DFA" w14:textId="77777777" w:rsidTr="00231DDF">
        <w:trPr>
          <w:tblCellSpacing w:w="15" w:type="dxa"/>
        </w:trPr>
        <w:tc>
          <w:tcPr>
            <w:tcW w:w="0" w:type="auto"/>
            <w:vAlign w:val="center"/>
            <w:hideMark/>
          </w:tcPr>
          <w:p w14:paraId="6E361C6F"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Circular Economy Action Plan (CEAP, 2020)</w:t>
            </w:r>
          </w:p>
        </w:tc>
        <w:tc>
          <w:tcPr>
            <w:tcW w:w="0" w:type="auto"/>
            <w:vAlign w:val="center"/>
            <w:hideMark/>
          </w:tcPr>
          <w:p w14:paraId="2CEDBFB1"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Реалізація триває; нові правила щодо відходів</w:t>
            </w:r>
          </w:p>
        </w:tc>
        <w:tc>
          <w:tcPr>
            <w:tcW w:w="0" w:type="auto"/>
            <w:vAlign w:val="center"/>
            <w:hideMark/>
          </w:tcPr>
          <w:p w14:paraId="37DFBC66" w14:textId="7D8A10A2"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Працевлаштування у </w:t>
            </w:r>
            <w:r w:rsidR="0075551A" w:rsidRPr="00BB2BAD">
              <w:rPr>
                <w:rFonts w:ascii="Times New Roman" w:eastAsia="Times New Roman" w:hAnsi="Times New Roman" w:cs="Times New Roman"/>
                <w:sz w:val="20"/>
                <w:szCs w:val="20"/>
                <w:lang w:val="uk-UA"/>
              </w:rPr>
              <w:t xml:space="preserve">сфері </w:t>
            </w:r>
            <w:r w:rsidRPr="00BB2BAD">
              <w:rPr>
                <w:rFonts w:ascii="Times New Roman" w:eastAsia="Times New Roman" w:hAnsi="Times New Roman" w:cs="Times New Roman"/>
                <w:sz w:val="20"/>
                <w:szCs w:val="20"/>
                <w:lang w:val="uk-UA"/>
              </w:rPr>
              <w:t>перероб</w:t>
            </w:r>
            <w:r w:rsidR="0075551A" w:rsidRPr="00BB2BAD">
              <w:rPr>
                <w:rFonts w:ascii="Times New Roman" w:eastAsia="Times New Roman" w:hAnsi="Times New Roman" w:cs="Times New Roman"/>
                <w:sz w:val="20"/>
                <w:szCs w:val="20"/>
                <w:lang w:val="uk-UA"/>
              </w:rPr>
              <w:t>ки</w:t>
            </w:r>
            <w:r w:rsidRPr="00BB2BAD">
              <w:rPr>
                <w:rFonts w:ascii="Times New Roman" w:eastAsia="Times New Roman" w:hAnsi="Times New Roman" w:cs="Times New Roman"/>
                <w:sz w:val="20"/>
                <w:szCs w:val="20"/>
                <w:lang w:val="uk-UA"/>
              </w:rPr>
              <w:t>, ремонті, повторному використанні</w:t>
            </w:r>
          </w:p>
        </w:tc>
        <w:tc>
          <w:tcPr>
            <w:tcW w:w="0" w:type="auto"/>
            <w:vAlign w:val="center"/>
            <w:hideMark/>
          </w:tcPr>
          <w:p w14:paraId="1D4B5964"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Розширити інфраструктуру переробки; створювати робочі місця для ветеранів</w:t>
            </w:r>
          </w:p>
        </w:tc>
      </w:tr>
      <w:tr w:rsidR="00231DDF" w:rsidRPr="00BB2BAD" w14:paraId="759920AF" w14:textId="77777777" w:rsidTr="00231DDF">
        <w:trPr>
          <w:tblCellSpacing w:w="15" w:type="dxa"/>
        </w:trPr>
        <w:tc>
          <w:tcPr>
            <w:tcW w:w="0" w:type="auto"/>
            <w:vAlign w:val="center"/>
            <w:hideMark/>
          </w:tcPr>
          <w:p w14:paraId="1BD7F90F"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Net Zero Industry Act (NZIA, 2024)</w:t>
            </w:r>
          </w:p>
        </w:tc>
        <w:tc>
          <w:tcPr>
            <w:tcW w:w="0" w:type="auto"/>
            <w:vAlign w:val="center"/>
            <w:hideMark/>
          </w:tcPr>
          <w:p w14:paraId="477A6407"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Діє з 29 червня 2024 року; мета ≥ 40 % чистих технологій до 2030 (</w:t>
            </w:r>
            <w:hyperlink r:id="rId40" w:tooltip="The Net-Zero Industry Act" w:history="1">
              <w:r w:rsidRPr="00BB2BAD">
                <w:rPr>
                  <w:rFonts w:ascii="Times New Roman" w:eastAsia="Times New Roman" w:hAnsi="Times New Roman" w:cs="Times New Roman"/>
                  <w:color w:val="0000FF"/>
                  <w:sz w:val="20"/>
                  <w:szCs w:val="20"/>
                  <w:u w:val="single"/>
                  <w:lang w:val="uk-UA"/>
                </w:rPr>
                <w:t>Internal Market &amp; Industry</w:t>
              </w:r>
            </w:hyperlink>
            <w:r w:rsidRPr="00BB2BAD">
              <w:rPr>
                <w:rFonts w:ascii="Times New Roman" w:eastAsia="Times New Roman" w:hAnsi="Times New Roman" w:cs="Times New Roman"/>
                <w:sz w:val="20"/>
                <w:szCs w:val="20"/>
                <w:lang w:val="uk-UA"/>
              </w:rPr>
              <w:t>)</w:t>
            </w:r>
          </w:p>
        </w:tc>
        <w:tc>
          <w:tcPr>
            <w:tcW w:w="0" w:type="auto"/>
            <w:vAlign w:val="center"/>
            <w:hideMark/>
          </w:tcPr>
          <w:p w14:paraId="3D5C477F" w14:textId="7760FD4E"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Попит на </w:t>
            </w:r>
            <w:r w:rsidR="0075551A" w:rsidRPr="00BB2BAD">
              <w:rPr>
                <w:rFonts w:ascii="Times New Roman" w:eastAsia="Times New Roman" w:hAnsi="Times New Roman" w:cs="Times New Roman"/>
                <w:sz w:val="20"/>
                <w:szCs w:val="20"/>
                <w:lang w:val="uk-UA"/>
              </w:rPr>
              <w:t xml:space="preserve">більш </w:t>
            </w:r>
            <w:r w:rsidRPr="00BB2BAD">
              <w:rPr>
                <w:rFonts w:ascii="Times New Roman" w:eastAsia="Times New Roman" w:hAnsi="Times New Roman" w:cs="Times New Roman"/>
                <w:sz w:val="20"/>
                <w:szCs w:val="20"/>
                <w:lang w:val="uk-UA"/>
              </w:rPr>
              <w:t>чисті технології; можливості для виробників і працівників</w:t>
            </w:r>
          </w:p>
        </w:tc>
        <w:tc>
          <w:tcPr>
            <w:tcW w:w="0" w:type="auto"/>
            <w:vAlign w:val="center"/>
            <w:hideMark/>
          </w:tcPr>
          <w:p w14:paraId="182F9CA5"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Інтегрувати українські підприємства в NZIA; перепідготувати ветеранів у виробництві й сервісі</w:t>
            </w:r>
          </w:p>
        </w:tc>
      </w:tr>
      <w:tr w:rsidR="00231DDF" w:rsidRPr="00BB2BAD" w14:paraId="0E88BB45" w14:textId="77777777" w:rsidTr="00231DDF">
        <w:trPr>
          <w:tblCellSpacing w:w="15" w:type="dxa"/>
        </w:trPr>
        <w:tc>
          <w:tcPr>
            <w:tcW w:w="0" w:type="auto"/>
            <w:vAlign w:val="center"/>
            <w:hideMark/>
          </w:tcPr>
          <w:p w14:paraId="0E87C300"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Critical Raw Materials Act (CRMA, Regulation (EU) 2024/1252)</w:t>
            </w:r>
          </w:p>
        </w:tc>
        <w:tc>
          <w:tcPr>
            <w:tcW w:w="0" w:type="auto"/>
            <w:vAlign w:val="center"/>
            <w:hideMark/>
          </w:tcPr>
          <w:p w14:paraId="0950A05C"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Діє з 23 травня 2024 року; визначає стратегічні сировини</w:t>
            </w:r>
          </w:p>
        </w:tc>
        <w:tc>
          <w:tcPr>
            <w:tcW w:w="0" w:type="auto"/>
            <w:vAlign w:val="center"/>
            <w:hideMark/>
          </w:tcPr>
          <w:p w14:paraId="7524963A"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Робочі місця в видобутку, переробці, рекультивації</w:t>
            </w:r>
          </w:p>
        </w:tc>
        <w:tc>
          <w:tcPr>
            <w:tcW w:w="0" w:type="auto"/>
            <w:vAlign w:val="center"/>
            <w:hideMark/>
          </w:tcPr>
          <w:p w14:paraId="17A420BD"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Узгодити політику управління ресурсами; навчити ветеранів BAT-технологіям</w:t>
            </w:r>
          </w:p>
        </w:tc>
      </w:tr>
      <w:tr w:rsidR="00231DDF" w:rsidRPr="00BB2BAD" w14:paraId="3B4F2B06" w14:textId="77777777" w:rsidTr="00231DDF">
        <w:trPr>
          <w:tblCellSpacing w:w="15" w:type="dxa"/>
        </w:trPr>
        <w:tc>
          <w:tcPr>
            <w:tcW w:w="0" w:type="auto"/>
            <w:vAlign w:val="center"/>
            <w:hideMark/>
          </w:tcPr>
          <w:p w14:paraId="2E84F9EB"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Nature Restoration Regulation (NRR, 2024)</w:t>
            </w:r>
          </w:p>
        </w:tc>
        <w:tc>
          <w:tcPr>
            <w:tcW w:w="0" w:type="auto"/>
            <w:vAlign w:val="center"/>
            <w:hideMark/>
          </w:tcPr>
          <w:p w14:paraId="3E747A86"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Діє з 18 серпня 2024 року; відновлення ≥ 20 % екосистем до 2030</w:t>
            </w:r>
          </w:p>
        </w:tc>
        <w:tc>
          <w:tcPr>
            <w:tcW w:w="0" w:type="auto"/>
            <w:vAlign w:val="center"/>
            <w:hideMark/>
          </w:tcPr>
          <w:p w14:paraId="158D2B77"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Працевлаштування в рекультивації, лісовому господарстві, урбаністичних зелених проєктах</w:t>
            </w:r>
          </w:p>
        </w:tc>
        <w:tc>
          <w:tcPr>
            <w:tcW w:w="0" w:type="auto"/>
            <w:vAlign w:val="center"/>
            <w:hideMark/>
          </w:tcPr>
          <w:p w14:paraId="63C94454"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Включити нові професії в НКП; навчання ветеранів у екологічних роботах</w:t>
            </w:r>
          </w:p>
        </w:tc>
      </w:tr>
      <w:tr w:rsidR="00231DDF" w:rsidRPr="00BB2BAD" w14:paraId="60BAB3EC" w14:textId="77777777" w:rsidTr="00231DDF">
        <w:trPr>
          <w:tblCellSpacing w:w="15" w:type="dxa"/>
        </w:trPr>
        <w:tc>
          <w:tcPr>
            <w:tcW w:w="0" w:type="auto"/>
            <w:vAlign w:val="center"/>
            <w:hideMark/>
          </w:tcPr>
          <w:p w14:paraId="67325D38"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Carbon Border Adjustment Mechanism (CBAM, 2023–2026)</w:t>
            </w:r>
          </w:p>
        </w:tc>
        <w:tc>
          <w:tcPr>
            <w:tcW w:w="0" w:type="auto"/>
            <w:vAlign w:val="center"/>
            <w:hideMark/>
          </w:tcPr>
          <w:p w14:paraId="122F1798"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Перехідний період до 2026; повна імплементація з 2027</w:t>
            </w:r>
          </w:p>
        </w:tc>
        <w:tc>
          <w:tcPr>
            <w:tcW w:w="0" w:type="auto"/>
            <w:vAlign w:val="center"/>
            <w:hideMark/>
          </w:tcPr>
          <w:p w14:paraId="33A8EB6D" w14:textId="7C474CBB"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Зростання попиту на низьковуглецеві матеріали; стимулювання зелених індустрій</w:t>
            </w:r>
          </w:p>
        </w:tc>
        <w:tc>
          <w:tcPr>
            <w:tcW w:w="0" w:type="auto"/>
            <w:vAlign w:val="center"/>
            <w:hideMark/>
          </w:tcPr>
          <w:p w14:paraId="725C79D4"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Підготувати українських експортерів; навчити фахівців з ESG-звітності</w:t>
            </w:r>
          </w:p>
        </w:tc>
      </w:tr>
      <w:tr w:rsidR="00231DDF" w:rsidRPr="00BB2BAD" w14:paraId="76AE11BA" w14:textId="77777777" w:rsidTr="00231DDF">
        <w:trPr>
          <w:tblCellSpacing w:w="15" w:type="dxa"/>
        </w:trPr>
        <w:tc>
          <w:tcPr>
            <w:tcW w:w="0" w:type="auto"/>
            <w:vAlign w:val="center"/>
            <w:hideMark/>
          </w:tcPr>
          <w:p w14:paraId="759552F3"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Renewable Energy Directive III (RED III, 2023)</w:t>
            </w:r>
          </w:p>
        </w:tc>
        <w:tc>
          <w:tcPr>
            <w:tcW w:w="0" w:type="auto"/>
            <w:vAlign w:val="center"/>
            <w:hideMark/>
          </w:tcPr>
          <w:p w14:paraId="7C9C3BE5"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Діє; оновлені цілі ВДЕ до 2030</w:t>
            </w:r>
          </w:p>
        </w:tc>
        <w:tc>
          <w:tcPr>
            <w:tcW w:w="0" w:type="auto"/>
            <w:vAlign w:val="center"/>
            <w:hideMark/>
          </w:tcPr>
          <w:p w14:paraId="10B2B7B5"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Попит на інженерів ВДЕ, техніків, монтажників</w:t>
            </w:r>
          </w:p>
        </w:tc>
        <w:tc>
          <w:tcPr>
            <w:tcW w:w="0" w:type="auto"/>
            <w:vAlign w:val="center"/>
            <w:hideMark/>
          </w:tcPr>
          <w:p w14:paraId="333E4371"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Гармонізувати українське законодавство; розширити ПТО-програми для ветеранів</w:t>
            </w:r>
          </w:p>
        </w:tc>
      </w:tr>
      <w:tr w:rsidR="00231DDF" w:rsidRPr="00BB2BAD" w14:paraId="3CBFD5F8" w14:textId="77777777" w:rsidTr="00231DDF">
        <w:trPr>
          <w:tblCellSpacing w:w="15" w:type="dxa"/>
        </w:trPr>
        <w:tc>
          <w:tcPr>
            <w:tcW w:w="0" w:type="auto"/>
            <w:vAlign w:val="center"/>
            <w:hideMark/>
          </w:tcPr>
          <w:p w14:paraId="0EEAF7F2"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Energy Efficiency Directive (EED, 2023)</w:t>
            </w:r>
          </w:p>
        </w:tc>
        <w:tc>
          <w:tcPr>
            <w:tcW w:w="0" w:type="auto"/>
            <w:vAlign w:val="center"/>
            <w:hideMark/>
          </w:tcPr>
          <w:p w14:paraId="6736BDA1"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Діє; встановлює амбітніші цілі енергоефективності</w:t>
            </w:r>
          </w:p>
        </w:tc>
        <w:tc>
          <w:tcPr>
            <w:tcW w:w="0" w:type="auto"/>
            <w:vAlign w:val="center"/>
            <w:hideMark/>
          </w:tcPr>
          <w:p w14:paraId="3A15A49A"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Попит на енергоаудиторів, інженерів з енергоефективності</w:t>
            </w:r>
          </w:p>
        </w:tc>
        <w:tc>
          <w:tcPr>
            <w:tcW w:w="0" w:type="auto"/>
            <w:vAlign w:val="center"/>
            <w:hideMark/>
          </w:tcPr>
          <w:p w14:paraId="6B587CFD"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Розробити національні програми навчання; інтегрувати військові навички в енергоаудит</w:t>
            </w:r>
          </w:p>
        </w:tc>
      </w:tr>
      <w:tr w:rsidR="00231DDF" w:rsidRPr="00BB2BAD" w14:paraId="7269A9B9" w14:textId="77777777" w:rsidTr="00231DDF">
        <w:trPr>
          <w:tblCellSpacing w:w="15" w:type="dxa"/>
        </w:trPr>
        <w:tc>
          <w:tcPr>
            <w:tcW w:w="0" w:type="auto"/>
            <w:vAlign w:val="center"/>
            <w:hideMark/>
          </w:tcPr>
          <w:p w14:paraId="26805FD7"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EU Taxonomy Regulation (2020/852) + Delegated Acts (2021/2139, 2023/2486)</w:t>
            </w:r>
          </w:p>
        </w:tc>
        <w:tc>
          <w:tcPr>
            <w:tcW w:w="0" w:type="auto"/>
            <w:vAlign w:val="center"/>
            <w:hideMark/>
          </w:tcPr>
          <w:p w14:paraId="25E97F4B"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Діє; встановлює критерії сталості, DNSH, технічні вимоги</w:t>
            </w:r>
          </w:p>
        </w:tc>
        <w:tc>
          <w:tcPr>
            <w:tcW w:w="0" w:type="auto"/>
            <w:vAlign w:val="center"/>
            <w:hideMark/>
          </w:tcPr>
          <w:p w14:paraId="09C51EF7" w14:textId="78140B91"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Рамки для фінансування, закупівель і зелених професій</w:t>
            </w:r>
          </w:p>
        </w:tc>
        <w:tc>
          <w:tcPr>
            <w:tcW w:w="0" w:type="auto"/>
            <w:vAlign w:val="center"/>
            <w:hideMark/>
          </w:tcPr>
          <w:p w14:paraId="6A419E7A"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Впровадити Національну таксономію; створити механізм моніторингу</w:t>
            </w:r>
          </w:p>
        </w:tc>
      </w:tr>
      <w:tr w:rsidR="00231DDF" w:rsidRPr="00BB2BAD" w14:paraId="777E9544" w14:textId="77777777" w:rsidTr="00231DDF">
        <w:trPr>
          <w:tblCellSpacing w:w="15" w:type="dxa"/>
        </w:trPr>
        <w:tc>
          <w:tcPr>
            <w:tcW w:w="0" w:type="auto"/>
            <w:vAlign w:val="center"/>
            <w:hideMark/>
          </w:tcPr>
          <w:p w14:paraId="5AA124A1" w14:textId="111F230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EU Eco-label and </w:t>
            </w:r>
            <w:r w:rsidR="00FF3E41" w:rsidRPr="00BB2BAD">
              <w:rPr>
                <w:rFonts w:ascii="Times New Roman" w:eastAsia="Times New Roman" w:hAnsi="Times New Roman" w:cs="Times New Roman"/>
                <w:sz w:val="20"/>
                <w:szCs w:val="20"/>
                <w:lang w:val="uk-UA"/>
              </w:rPr>
              <w:t>ДСТУ</w:t>
            </w:r>
            <w:r w:rsidRPr="00BB2BAD">
              <w:rPr>
                <w:rFonts w:ascii="Times New Roman" w:eastAsia="Times New Roman" w:hAnsi="Times New Roman" w:cs="Times New Roman"/>
                <w:sz w:val="20"/>
                <w:szCs w:val="20"/>
                <w:lang w:val="uk-UA"/>
              </w:rPr>
              <w:t>ISO 14024</w:t>
            </w:r>
          </w:p>
        </w:tc>
        <w:tc>
          <w:tcPr>
            <w:tcW w:w="0" w:type="auto"/>
            <w:vAlign w:val="center"/>
            <w:hideMark/>
          </w:tcPr>
          <w:p w14:paraId="7307093B"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Діє; система екомаркування для товарів і послуг</w:t>
            </w:r>
          </w:p>
        </w:tc>
        <w:tc>
          <w:tcPr>
            <w:tcW w:w="0" w:type="auto"/>
            <w:vAlign w:val="center"/>
            <w:hideMark/>
          </w:tcPr>
          <w:p w14:paraId="6FFA06FB"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Підтримка ринку «зелених» товарів і послуг; компетенції сертифікації</w:t>
            </w:r>
          </w:p>
        </w:tc>
        <w:tc>
          <w:tcPr>
            <w:tcW w:w="0" w:type="auto"/>
            <w:vAlign w:val="center"/>
            <w:hideMark/>
          </w:tcPr>
          <w:p w14:paraId="65EAB069"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Узгодити з національними стандартами; навчати МСП і ветеранів у сертифікації</w:t>
            </w:r>
          </w:p>
        </w:tc>
      </w:tr>
      <w:tr w:rsidR="00231DDF" w:rsidRPr="00BB2BAD" w14:paraId="2D41009F" w14:textId="77777777" w:rsidTr="00231DDF">
        <w:trPr>
          <w:tblCellSpacing w:w="15" w:type="dxa"/>
        </w:trPr>
        <w:tc>
          <w:tcPr>
            <w:tcW w:w="0" w:type="auto"/>
            <w:vAlign w:val="center"/>
            <w:hideMark/>
          </w:tcPr>
          <w:p w14:paraId="4E314BD6"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UNIDO Green Industrial Recovery Programme (2024–2028)</w:t>
            </w:r>
          </w:p>
        </w:tc>
        <w:tc>
          <w:tcPr>
            <w:tcW w:w="0" w:type="auto"/>
            <w:vAlign w:val="center"/>
            <w:hideMark/>
          </w:tcPr>
          <w:p w14:paraId="54372D94"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 процесі реалізації; частина UNSDCF 2025–2029 (</w:t>
            </w:r>
            <w:hyperlink r:id="rId41" w:tooltip="Green industrial recovery programme for Ukraine 2024-2028" w:history="1">
              <w:r w:rsidRPr="00BB2BAD">
                <w:rPr>
                  <w:rFonts w:ascii="Times New Roman" w:eastAsia="Times New Roman" w:hAnsi="Times New Roman" w:cs="Times New Roman"/>
                  <w:color w:val="0000FF"/>
                  <w:sz w:val="20"/>
                  <w:szCs w:val="20"/>
                  <w:u w:val="single"/>
                  <w:lang w:val="uk-UA"/>
                </w:rPr>
                <w:t>UNIDO</w:t>
              </w:r>
            </w:hyperlink>
            <w:r w:rsidRPr="00BB2BAD">
              <w:rPr>
                <w:rFonts w:ascii="Times New Roman" w:eastAsia="Times New Roman" w:hAnsi="Times New Roman" w:cs="Times New Roman"/>
                <w:sz w:val="20"/>
                <w:szCs w:val="20"/>
                <w:lang w:val="uk-UA"/>
              </w:rPr>
              <w:t>)</w:t>
            </w:r>
          </w:p>
        </w:tc>
        <w:tc>
          <w:tcPr>
            <w:tcW w:w="0" w:type="auto"/>
            <w:vAlign w:val="center"/>
            <w:hideMark/>
          </w:tcPr>
          <w:p w14:paraId="63DC62A0"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Промислова відбудова, нові робочі місця, перепідготовка ветеранів</w:t>
            </w:r>
          </w:p>
        </w:tc>
        <w:tc>
          <w:tcPr>
            <w:tcW w:w="0" w:type="auto"/>
            <w:vAlign w:val="center"/>
            <w:hideMark/>
          </w:tcPr>
          <w:p w14:paraId="18C0887E" w14:textId="655DF46A"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Залучити Україну в пілотні проєкти; інтегрувати з NECP і зелен</w:t>
            </w:r>
            <w:r w:rsidR="0075551A" w:rsidRPr="00BB2BAD">
              <w:rPr>
                <w:rFonts w:ascii="Times New Roman" w:eastAsia="Times New Roman" w:hAnsi="Times New Roman" w:cs="Times New Roman"/>
                <w:sz w:val="20"/>
                <w:szCs w:val="20"/>
                <w:lang w:val="uk-UA"/>
              </w:rPr>
              <w:t>у</w:t>
            </w:r>
            <w:r w:rsidRPr="00BB2BAD">
              <w:rPr>
                <w:rFonts w:ascii="Times New Roman" w:eastAsia="Times New Roman" w:hAnsi="Times New Roman" w:cs="Times New Roman"/>
                <w:sz w:val="20"/>
                <w:szCs w:val="20"/>
                <w:lang w:val="uk-UA"/>
              </w:rPr>
              <w:t xml:space="preserve"> відбудов</w:t>
            </w:r>
            <w:r w:rsidR="0075551A" w:rsidRPr="00BB2BAD">
              <w:rPr>
                <w:rFonts w:ascii="Times New Roman" w:eastAsia="Times New Roman" w:hAnsi="Times New Roman" w:cs="Times New Roman"/>
                <w:sz w:val="20"/>
                <w:szCs w:val="20"/>
                <w:lang w:val="uk-UA"/>
              </w:rPr>
              <w:t>у</w:t>
            </w:r>
          </w:p>
        </w:tc>
      </w:tr>
    </w:tbl>
    <w:p w14:paraId="56BFD1C3" w14:textId="3B438682" w:rsidR="00231DDF" w:rsidRPr="00BB2BAD" w:rsidRDefault="0075551A" w:rsidP="00BB2BAD">
      <w:pPr>
        <w:spacing w:after="0" w:line="240" w:lineRule="auto"/>
        <w:outlineLvl w:val="2"/>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lastRenderedPageBreak/>
        <w:t>Н</w:t>
      </w:r>
      <w:r w:rsidR="00231DDF" w:rsidRPr="00BB2BAD">
        <w:rPr>
          <w:rFonts w:ascii="Times New Roman" w:eastAsia="Times New Roman" w:hAnsi="Times New Roman" w:cs="Times New Roman"/>
          <w:sz w:val="24"/>
          <w:szCs w:val="24"/>
          <w:lang w:val="uk-UA"/>
        </w:rPr>
        <w:t xml:space="preserve">ове законодавство з охорони праці суттєво зміцнює правову базу </w:t>
      </w:r>
      <w:r w:rsidRPr="00BB2BAD">
        <w:rPr>
          <w:rFonts w:ascii="Times New Roman" w:eastAsia="Times New Roman" w:hAnsi="Times New Roman" w:cs="Times New Roman"/>
          <w:sz w:val="24"/>
          <w:szCs w:val="24"/>
          <w:lang w:val="uk-UA"/>
        </w:rPr>
        <w:t xml:space="preserve">щодо </w:t>
      </w:r>
      <w:r w:rsidR="00231DDF" w:rsidRPr="00BB2BAD">
        <w:rPr>
          <w:rFonts w:ascii="Times New Roman" w:eastAsia="Times New Roman" w:hAnsi="Times New Roman" w:cs="Times New Roman"/>
          <w:sz w:val="24"/>
          <w:szCs w:val="24"/>
          <w:lang w:val="uk-UA"/>
        </w:rPr>
        <w:t xml:space="preserve">гідної праці. Закон </w:t>
      </w:r>
      <w:r w:rsidRPr="00BB2BAD">
        <w:rPr>
          <w:rFonts w:ascii="Times New Roman" w:eastAsia="Times New Roman" w:hAnsi="Times New Roman" w:cs="Times New Roman"/>
          <w:sz w:val="24"/>
          <w:szCs w:val="24"/>
          <w:lang w:val="uk-UA"/>
        </w:rPr>
        <w:t xml:space="preserve">України </w:t>
      </w:r>
      <w:r w:rsidR="00231DDF" w:rsidRPr="00BB2BAD">
        <w:rPr>
          <w:rFonts w:ascii="Times New Roman" w:eastAsia="Times New Roman" w:hAnsi="Times New Roman" w:cs="Times New Roman"/>
          <w:sz w:val="24"/>
          <w:szCs w:val="24"/>
          <w:lang w:val="uk-UA"/>
        </w:rPr>
        <w:t xml:space="preserve"> «Про безпеку та здоров’я працівників під час виконання робіт» </w:t>
      </w:r>
      <w:r w:rsidRPr="00BB2BAD">
        <w:rPr>
          <w:rFonts w:ascii="Times New Roman" w:eastAsia="Times New Roman" w:hAnsi="Times New Roman" w:cs="Times New Roman"/>
          <w:sz w:val="24"/>
          <w:szCs w:val="24"/>
          <w:lang w:val="uk-UA"/>
        </w:rPr>
        <w:t xml:space="preserve">(2025) </w:t>
      </w:r>
      <w:r w:rsidR="00231DDF" w:rsidRPr="00BB2BAD">
        <w:rPr>
          <w:rFonts w:ascii="Times New Roman" w:eastAsia="Times New Roman" w:hAnsi="Times New Roman" w:cs="Times New Roman"/>
          <w:sz w:val="24"/>
          <w:szCs w:val="24"/>
          <w:lang w:val="uk-UA"/>
        </w:rPr>
        <w:t xml:space="preserve">вводить обов’язкові сертифікації й навчання </w:t>
      </w:r>
      <w:r w:rsidRPr="00BB2BAD">
        <w:rPr>
          <w:rFonts w:ascii="Times New Roman" w:eastAsia="Times New Roman" w:hAnsi="Times New Roman" w:cs="Times New Roman"/>
          <w:sz w:val="24"/>
          <w:szCs w:val="24"/>
          <w:lang w:val="uk-UA"/>
        </w:rPr>
        <w:t>з питань гігієни та безпеки праці</w:t>
      </w:r>
      <w:r w:rsidR="00231DDF" w:rsidRPr="00BB2BAD">
        <w:rPr>
          <w:rFonts w:ascii="Times New Roman" w:eastAsia="Times New Roman" w:hAnsi="Times New Roman" w:cs="Times New Roman"/>
          <w:sz w:val="24"/>
          <w:szCs w:val="24"/>
          <w:lang w:val="uk-UA"/>
        </w:rPr>
        <w:t xml:space="preserve">, встановлює повноваження інспекцій праці припиняти чи обмежувати небезпечні роботи в разі ризику життю або здоров’ю, накладати штрафи за порушення норм і здійснювати контроль за додержанням стандартів </w:t>
      </w:r>
      <w:r w:rsidRPr="00BB2BAD">
        <w:rPr>
          <w:rFonts w:ascii="Times New Roman" w:eastAsia="Times New Roman" w:hAnsi="Times New Roman" w:cs="Times New Roman"/>
          <w:sz w:val="24"/>
          <w:szCs w:val="24"/>
          <w:lang w:val="uk-UA"/>
        </w:rPr>
        <w:t>гігієни та безпеки праці</w:t>
      </w:r>
      <w:r w:rsidR="00231DDF" w:rsidRPr="00BB2BAD">
        <w:rPr>
          <w:rFonts w:ascii="Times New Roman" w:eastAsia="Times New Roman" w:hAnsi="Times New Roman" w:cs="Times New Roman"/>
          <w:sz w:val="24"/>
          <w:szCs w:val="24"/>
          <w:lang w:val="uk-UA"/>
        </w:rPr>
        <w:t>. Ці зміни критично важливі для того, щоб зелені робочі місця створювалися не лише кількісно, але були безпечними, здоровими та відповідали стандартам гідної праці.</w:t>
      </w:r>
    </w:p>
    <w:p w14:paraId="60AD4BC3" w14:textId="77777777" w:rsidR="00231DDF" w:rsidRPr="00BB2BAD" w:rsidRDefault="00231DDF" w:rsidP="00BB2BAD">
      <w:pPr>
        <w:spacing w:after="0" w:line="240" w:lineRule="auto"/>
        <w:outlineLvl w:val="2"/>
        <w:rPr>
          <w:rFonts w:ascii="Times New Roman" w:eastAsia="Times New Roman" w:hAnsi="Times New Roman" w:cs="Times New Roman"/>
          <w:b/>
          <w:bCs/>
          <w:sz w:val="24"/>
          <w:szCs w:val="24"/>
          <w:lang w:val="uk-UA"/>
        </w:rPr>
      </w:pPr>
    </w:p>
    <w:p w14:paraId="7AA3E654" w14:textId="79415083" w:rsidR="00520A65" w:rsidRPr="00BB2BAD" w:rsidRDefault="00231DDF" w:rsidP="00BB2BAD">
      <w:pPr>
        <w:spacing w:after="0" w:line="240" w:lineRule="auto"/>
        <w:outlineLvl w:val="2"/>
        <w:rPr>
          <w:rFonts w:ascii="Times New Roman" w:eastAsia="Times New Roman" w:hAnsi="Times New Roman" w:cs="Times New Roman"/>
          <w:b/>
          <w:bCs/>
          <w:sz w:val="24"/>
          <w:szCs w:val="24"/>
          <w:lang w:val="uk-UA"/>
        </w:rPr>
      </w:pPr>
      <w:r w:rsidRPr="00BB2BAD">
        <w:rPr>
          <w:rFonts w:ascii="Times New Roman" w:eastAsia="Times New Roman" w:hAnsi="Times New Roman" w:cs="Times New Roman"/>
          <w:b/>
          <w:bCs/>
          <w:sz w:val="24"/>
          <w:szCs w:val="24"/>
          <w:lang w:val="uk-UA"/>
        </w:rPr>
        <w:t>Основні трудові та безпекові правові інструменти (Україна, 2025)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54"/>
        <w:gridCol w:w="4258"/>
        <w:gridCol w:w="5160"/>
        <w:gridCol w:w="3548"/>
      </w:tblGrid>
      <w:tr w:rsidR="00231DDF" w:rsidRPr="00BB2BAD" w14:paraId="76974B5B" w14:textId="77777777" w:rsidTr="00231DDF">
        <w:trPr>
          <w:tblHeader/>
          <w:tblCellSpacing w:w="15" w:type="dxa"/>
        </w:trPr>
        <w:tc>
          <w:tcPr>
            <w:tcW w:w="0" w:type="auto"/>
            <w:vAlign w:val="center"/>
            <w:hideMark/>
          </w:tcPr>
          <w:p w14:paraId="3B322BE2" w14:textId="77777777" w:rsidR="00231DDF" w:rsidRPr="00BB2BAD" w:rsidRDefault="00231DDF"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Назва інструменту / акта</w:t>
            </w:r>
          </w:p>
        </w:tc>
        <w:tc>
          <w:tcPr>
            <w:tcW w:w="0" w:type="auto"/>
            <w:vAlign w:val="center"/>
            <w:hideMark/>
          </w:tcPr>
          <w:p w14:paraId="0ECA52E6" w14:textId="77777777" w:rsidR="00231DDF" w:rsidRPr="00BB2BAD" w:rsidRDefault="00231DDF"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Стан / зміни</w:t>
            </w:r>
          </w:p>
        </w:tc>
        <w:tc>
          <w:tcPr>
            <w:tcW w:w="0" w:type="auto"/>
            <w:vAlign w:val="center"/>
            <w:hideMark/>
          </w:tcPr>
          <w:p w14:paraId="02DAF436" w14:textId="77777777" w:rsidR="00231DDF" w:rsidRPr="00BB2BAD" w:rsidRDefault="00231DDF"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Основні особливості / новації</w:t>
            </w:r>
          </w:p>
        </w:tc>
        <w:tc>
          <w:tcPr>
            <w:tcW w:w="0" w:type="auto"/>
            <w:vAlign w:val="center"/>
            <w:hideMark/>
          </w:tcPr>
          <w:p w14:paraId="24D76701" w14:textId="1F52C9DB" w:rsidR="00231DDF" w:rsidRPr="00BB2BAD" w:rsidRDefault="00231DDF"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Значення для зелених робочих місць та ветеранів</w:t>
            </w:r>
          </w:p>
        </w:tc>
      </w:tr>
      <w:tr w:rsidR="00231DDF" w:rsidRPr="00BB2BAD" w14:paraId="2CB99731" w14:textId="77777777" w:rsidTr="00231DDF">
        <w:trPr>
          <w:tblCellSpacing w:w="15" w:type="dxa"/>
        </w:trPr>
        <w:tc>
          <w:tcPr>
            <w:tcW w:w="0" w:type="auto"/>
            <w:vAlign w:val="center"/>
            <w:hideMark/>
          </w:tcPr>
          <w:p w14:paraId="2532E988"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безпеку і здоров’я працівників під час виконання робіт»</w:t>
            </w:r>
          </w:p>
        </w:tc>
        <w:tc>
          <w:tcPr>
            <w:tcW w:w="0" w:type="auto"/>
            <w:vAlign w:val="center"/>
            <w:hideMark/>
          </w:tcPr>
          <w:p w14:paraId="2D35C978"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Прийнятий, набирає чинності</w:t>
            </w:r>
          </w:p>
        </w:tc>
        <w:tc>
          <w:tcPr>
            <w:tcW w:w="0" w:type="auto"/>
            <w:vAlign w:val="center"/>
            <w:hideMark/>
          </w:tcPr>
          <w:p w14:paraId="037EC9E1" w14:textId="2E8D54B4"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Установлює принцип «повної відповідальності роботодавця» за безпечні умови праці; передбачає нові підходи до дозволів / сертифікацій на виконання небезпечних робіт; регламентує систему управління охороною праці на підприємстві (оцінка ризиків, адаптація, пріоритет колективних засобів захисту тощо). </w:t>
            </w:r>
          </w:p>
        </w:tc>
        <w:tc>
          <w:tcPr>
            <w:tcW w:w="0" w:type="auto"/>
            <w:vAlign w:val="center"/>
            <w:hideMark/>
          </w:tcPr>
          <w:p w14:paraId="32136294" w14:textId="6EA8342A"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Дозволяє формально закріпити вимоги до безпечності зелених професій; дає можливість інтегрувати ці вимоги в програми перепідготовки ветеранів</w:t>
            </w:r>
          </w:p>
        </w:tc>
      </w:tr>
      <w:tr w:rsidR="00231DDF" w:rsidRPr="00BB2BAD" w14:paraId="7AB81181" w14:textId="77777777" w:rsidTr="00231DDF">
        <w:trPr>
          <w:tblCellSpacing w:w="15" w:type="dxa"/>
        </w:trPr>
        <w:tc>
          <w:tcPr>
            <w:tcW w:w="0" w:type="auto"/>
            <w:vAlign w:val="center"/>
            <w:hideMark/>
          </w:tcPr>
          <w:p w14:paraId="66E9FAF4"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Процедура реєстрації / дозволи на обладнання / роботи з високим ризиком</w:t>
            </w:r>
          </w:p>
        </w:tc>
        <w:tc>
          <w:tcPr>
            <w:tcW w:w="0" w:type="auto"/>
            <w:vAlign w:val="center"/>
            <w:hideMark/>
          </w:tcPr>
          <w:p w14:paraId="394D5FC6"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Впроваджена нова процедура в травні 2025 року</w:t>
            </w:r>
          </w:p>
        </w:tc>
        <w:tc>
          <w:tcPr>
            <w:tcW w:w="0" w:type="auto"/>
            <w:vAlign w:val="center"/>
            <w:hideMark/>
          </w:tcPr>
          <w:p w14:paraId="685FEF71" w14:textId="7EE4336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Наприклад, зміни щодо реєстрації вилочних навантажувачів: ця процедура тепер виконується через Міністерство внутрішніх справ</w:t>
            </w:r>
            <w:r w:rsidR="00345ABA" w:rsidRPr="00BB2BAD">
              <w:rPr>
                <w:rFonts w:ascii="Times New Roman" w:eastAsia="Times New Roman" w:hAnsi="Times New Roman" w:cs="Times New Roman"/>
                <w:sz w:val="20"/>
                <w:szCs w:val="20"/>
                <w:lang w:val="uk-UA"/>
              </w:rPr>
              <w:t xml:space="preserve"> України</w:t>
            </w:r>
            <w:r w:rsidRPr="00BB2BAD">
              <w:rPr>
                <w:rFonts w:ascii="Times New Roman" w:eastAsia="Times New Roman" w:hAnsi="Times New Roman" w:cs="Times New Roman"/>
                <w:sz w:val="20"/>
                <w:szCs w:val="20"/>
                <w:lang w:val="uk-UA"/>
              </w:rPr>
              <w:t xml:space="preserve">. </w:t>
            </w:r>
          </w:p>
        </w:tc>
        <w:tc>
          <w:tcPr>
            <w:tcW w:w="0" w:type="auto"/>
            <w:vAlign w:val="center"/>
            <w:hideMark/>
          </w:tcPr>
          <w:p w14:paraId="4371AAF3" w14:textId="06D9ABFA"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Чіткі правила дозволів / сертифікацій допомагають підприємствам включати вимоги з безпеки у свої проєкти, в тому числі зелені інвестиції</w:t>
            </w:r>
          </w:p>
        </w:tc>
      </w:tr>
      <w:tr w:rsidR="00231DDF" w:rsidRPr="00BB2BAD" w14:paraId="6B5E7942" w14:textId="77777777" w:rsidTr="00231DDF">
        <w:trPr>
          <w:tblCellSpacing w:w="15" w:type="dxa"/>
        </w:trPr>
        <w:tc>
          <w:tcPr>
            <w:tcW w:w="0" w:type="auto"/>
            <w:vAlign w:val="center"/>
            <w:hideMark/>
          </w:tcPr>
          <w:p w14:paraId="02846AEB"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Законодавчі зміни щодо дистанційної роботи / роботи з дому</w:t>
            </w:r>
          </w:p>
        </w:tc>
        <w:tc>
          <w:tcPr>
            <w:tcW w:w="0" w:type="auto"/>
            <w:vAlign w:val="center"/>
            <w:hideMark/>
          </w:tcPr>
          <w:p w14:paraId="2D065FF6" w14:textId="5E46E484" w:rsidR="00231DDF" w:rsidRPr="00BB2BAD" w:rsidRDefault="00345ABA" w:rsidP="00BB2BAD">
            <w:pPr>
              <w:spacing w:line="240" w:lineRule="auto"/>
              <w:rPr>
                <w:rFonts w:ascii="Times New Roman" w:hAnsi="Times New Roman" w:cs="Times New Roman"/>
                <w:sz w:val="20"/>
                <w:szCs w:val="20"/>
                <w:lang w:val="uk-UA"/>
              </w:rPr>
            </w:pPr>
            <w:r w:rsidRPr="00BB2BAD">
              <w:rPr>
                <w:rFonts w:ascii="Times New Roman" w:hAnsi="Times New Roman" w:cs="Times New Roman"/>
                <w:lang w:val="uk-UA"/>
              </w:rPr>
              <w:t>Закон України "</w:t>
            </w:r>
            <w:hyperlink r:id="rId42" w:tgtFrame="_blank" w:history="1">
              <w:r w:rsidRPr="00BB2BAD">
                <w:rPr>
                  <w:rStyle w:val="a7"/>
                  <w:rFonts w:ascii="Times New Roman" w:hAnsi="Times New Roman" w:cs="Times New Roman"/>
                  <w:color w:val="auto"/>
                  <w:sz w:val="20"/>
                  <w:szCs w:val="20"/>
                  <w:u w:val="none"/>
                  <w:shd w:val="clear" w:color="auto" w:fill="FFFFFF"/>
                  <w:lang w:val="uk-UA"/>
                </w:rPr>
                <w:t>Про внесення змін до Кодексу законів про працю України щодо удосконалення правового регулювання окремих питань надомної та дистанційної роботи</w:t>
              </w:r>
            </w:hyperlink>
            <w:r w:rsidRPr="00BB2BAD">
              <w:rPr>
                <w:rFonts w:ascii="Times New Roman" w:hAnsi="Times New Roman" w:cs="Times New Roman"/>
                <w:color w:val="001D35"/>
                <w:shd w:val="clear" w:color="auto" w:fill="FFFFFF"/>
                <w:lang w:val="uk-UA"/>
              </w:rPr>
              <w:t>"</w:t>
            </w:r>
            <w:r w:rsidR="00231DDF" w:rsidRPr="00BB2BAD">
              <w:rPr>
                <w:rFonts w:ascii="Times New Roman" w:hAnsi="Times New Roman" w:cs="Times New Roman"/>
                <w:sz w:val="20"/>
                <w:szCs w:val="20"/>
                <w:lang w:val="uk-UA"/>
              </w:rPr>
              <w:t xml:space="preserve">від 2 травня 2025 року вніс зміни до </w:t>
            </w:r>
            <w:r w:rsidRPr="00BB2BAD">
              <w:rPr>
                <w:rFonts w:ascii="Times New Roman" w:hAnsi="Times New Roman" w:cs="Times New Roman"/>
                <w:sz w:val="20"/>
                <w:szCs w:val="20"/>
                <w:lang w:val="uk-UA"/>
              </w:rPr>
              <w:t>Кодексу законів про працю України</w:t>
            </w:r>
          </w:p>
        </w:tc>
        <w:tc>
          <w:tcPr>
            <w:tcW w:w="0" w:type="auto"/>
            <w:vAlign w:val="center"/>
            <w:hideMark/>
          </w:tcPr>
          <w:p w14:paraId="689C28C0" w14:textId="1394FF04"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Регулює відрядження дистанційних працівників, питання переведення на дистанційну роботу у зв’язку з навчанням дітей до 14 років тощо</w:t>
            </w:r>
            <w:r w:rsidR="00345ABA" w:rsidRPr="00BB2BAD">
              <w:rPr>
                <w:rFonts w:ascii="Times New Roman" w:eastAsia="Times New Roman" w:hAnsi="Times New Roman" w:cs="Times New Roman"/>
                <w:sz w:val="20"/>
                <w:szCs w:val="20"/>
                <w:lang w:val="uk-UA"/>
              </w:rPr>
              <w:t>.</w:t>
            </w:r>
            <w:r w:rsidRPr="00BB2BAD">
              <w:rPr>
                <w:rFonts w:ascii="Times New Roman" w:eastAsia="Times New Roman" w:hAnsi="Times New Roman" w:cs="Times New Roman"/>
                <w:sz w:val="20"/>
                <w:szCs w:val="20"/>
                <w:lang w:val="uk-UA"/>
              </w:rPr>
              <w:t xml:space="preserve"> </w:t>
            </w:r>
          </w:p>
        </w:tc>
        <w:tc>
          <w:tcPr>
            <w:tcW w:w="0" w:type="auto"/>
            <w:vAlign w:val="center"/>
            <w:hideMark/>
          </w:tcPr>
          <w:p w14:paraId="49D42A10" w14:textId="65B5F208"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Для зелених професій, які можуть виконуватись дистанційно (моніторинг, аналітика тощо) — гарантує захист, встановлює рамки</w:t>
            </w:r>
          </w:p>
        </w:tc>
      </w:tr>
      <w:tr w:rsidR="00231DDF" w:rsidRPr="00BB2BAD" w14:paraId="0B6DFB7F" w14:textId="77777777" w:rsidTr="00231DDF">
        <w:trPr>
          <w:tblCellSpacing w:w="15" w:type="dxa"/>
        </w:trPr>
        <w:tc>
          <w:tcPr>
            <w:tcW w:w="0" w:type="auto"/>
            <w:vAlign w:val="center"/>
            <w:hideMark/>
          </w:tcPr>
          <w:p w14:paraId="225EC3D4"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Трудова реформа під час воєнного стану / законодавство про організацію трудових відносин</w:t>
            </w:r>
          </w:p>
        </w:tc>
        <w:tc>
          <w:tcPr>
            <w:tcW w:w="0" w:type="auto"/>
            <w:vAlign w:val="center"/>
            <w:hideMark/>
          </w:tcPr>
          <w:p w14:paraId="288B5064" w14:textId="5CF5F2A9"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w:t>
            </w:r>
            <w:r w:rsidR="00345ABA" w:rsidRPr="00BB2BAD">
              <w:rPr>
                <w:rFonts w:ascii="Times New Roman" w:eastAsia="Times New Roman" w:hAnsi="Times New Roman" w:cs="Times New Roman"/>
                <w:sz w:val="20"/>
                <w:szCs w:val="20"/>
                <w:lang w:val="uk-UA"/>
              </w:rPr>
              <w:t xml:space="preserve"> України</w:t>
            </w:r>
            <w:r w:rsidRPr="00BB2BAD">
              <w:rPr>
                <w:rFonts w:ascii="Times New Roman" w:eastAsia="Times New Roman" w:hAnsi="Times New Roman" w:cs="Times New Roman"/>
                <w:sz w:val="20"/>
                <w:szCs w:val="20"/>
                <w:lang w:val="uk-UA"/>
              </w:rPr>
              <w:t xml:space="preserve"> «Про організацію трудових відносин під час воєнного стану» </w:t>
            </w:r>
          </w:p>
        </w:tc>
        <w:tc>
          <w:tcPr>
            <w:tcW w:w="0" w:type="auto"/>
            <w:vAlign w:val="center"/>
            <w:hideMark/>
          </w:tcPr>
          <w:p w14:paraId="0397E4E6" w14:textId="7DD9137D"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Дозволяє роботодавцям в окремих випадках призупиняти положення колективних договорів, збільшення робочого часу до 60 годин на тиждень для критичної інфраструктури тощо, але з обмеженнями щодо захищених категорій (вагітні, особи з інвалідністю тощо). </w:t>
            </w:r>
          </w:p>
        </w:tc>
        <w:tc>
          <w:tcPr>
            <w:tcW w:w="0" w:type="auto"/>
            <w:vAlign w:val="center"/>
            <w:hideMark/>
          </w:tcPr>
          <w:p w14:paraId="7534F37D" w14:textId="477056EE"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 зеленому секторі можуть бути проєкти в зоні критичної інфраструктури — ці правила стають важливими для рамків зайнятості, але потребують збалансування з правами працівників</w:t>
            </w:r>
          </w:p>
        </w:tc>
      </w:tr>
      <w:tr w:rsidR="00231DDF" w:rsidRPr="00BB2BAD" w14:paraId="01E2D83F" w14:textId="77777777" w:rsidTr="00231DDF">
        <w:trPr>
          <w:tblCellSpacing w:w="15" w:type="dxa"/>
        </w:trPr>
        <w:tc>
          <w:tcPr>
            <w:tcW w:w="0" w:type="auto"/>
            <w:vAlign w:val="center"/>
            <w:hideMark/>
          </w:tcPr>
          <w:p w14:paraId="1555FEFF" w14:textId="44446544"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Законодавство про трудовий захист / Закон</w:t>
            </w:r>
            <w:r w:rsidR="00345ABA" w:rsidRPr="00BB2BAD">
              <w:rPr>
                <w:rFonts w:ascii="Times New Roman" w:eastAsia="Times New Roman" w:hAnsi="Times New Roman" w:cs="Times New Roman"/>
                <w:sz w:val="20"/>
                <w:szCs w:val="20"/>
                <w:lang w:val="uk-UA"/>
              </w:rPr>
              <w:t xml:space="preserve"> України «П</w:t>
            </w:r>
            <w:r w:rsidRPr="00BB2BAD">
              <w:rPr>
                <w:rFonts w:ascii="Times New Roman" w:eastAsia="Times New Roman" w:hAnsi="Times New Roman" w:cs="Times New Roman"/>
                <w:sz w:val="20"/>
                <w:szCs w:val="20"/>
                <w:lang w:val="uk-UA"/>
              </w:rPr>
              <w:t xml:space="preserve">ро охорону праці» </w:t>
            </w:r>
          </w:p>
        </w:tc>
        <w:tc>
          <w:tcPr>
            <w:tcW w:w="0" w:type="auto"/>
            <w:vAlign w:val="center"/>
            <w:hideMark/>
          </w:tcPr>
          <w:p w14:paraId="1F243788"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Діє</w:t>
            </w:r>
          </w:p>
        </w:tc>
        <w:tc>
          <w:tcPr>
            <w:tcW w:w="0" w:type="auto"/>
            <w:vAlign w:val="center"/>
            <w:hideMark/>
          </w:tcPr>
          <w:p w14:paraId="4B732D67" w14:textId="5CF55D23"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Визначає обов’язки роботодавців щодо створення безпечного робочого середовища, навчання працівників з питань безпеки, організацію служб охорони праці, здійснення контролю та відповідальність за порушення. </w:t>
            </w:r>
          </w:p>
        </w:tc>
        <w:tc>
          <w:tcPr>
            <w:tcW w:w="0" w:type="auto"/>
            <w:vAlign w:val="center"/>
            <w:hideMark/>
          </w:tcPr>
          <w:p w14:paraId="1CA1AFD2" w14:textId="72E4880E"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Базовий правовий інструмент, на який можна опиратись при розробці стандартів безпеки для зелених</w:t>
            </w:r>
            <w:r w:rsidR="00345ABA"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проєктів</w:t>
            </w:r>
          </w:p>
        </w:tc>
      </w:tr>
      <w:tr w:rsidR="00231DDF" w:rsidRPr="00BB2BAD" w14:paraId="73D85914" w14:textId="77777777" w:rsidTr="00231DDF">
        <w:trPr>
          <w:tblCellSpacing w:w="15" w:type="dxa"/>
        </w:trPr>
        <w:tc>
          <w:tcPr>
            <w:tcW w:w="0" w:type="auto"/>
            <w:vAlign w:val="center"/>
            <w:hideMark/>
          </w:tcPr>
          <w:p w14:paraId="768E8AE7" w14:textId="64833876"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Трудова реформа / про</w:t>
            </w:r>
            <w:r w:rsidR="00345ABA" w:rsidRPr="00BB2BAD">
              <w:rPr>
                <w:rFonts w:ascii="Times New Roman" w:eastAsia="Times New Roman" w:hAnsi="Times New Roman" w:cs="Times New Roman"/>
                <w:sz w:val="20"/>
                <w:szCs w:val="20"/>
                <w:lang w:val="uk-UA"/>
              </w:rPr>
              <w:t>є</w:t>
            </w:r>
            <w:r w:rsidRPr="00BB2BAD">
              <w:rPr>
                <w:rFonts w:ascii="Times New Roman" w:eastAsia="Times New Roman" w:hAnsi="Times New Roman" w:cs="Times New Roman"/>
                <w:sz w:val="20"/>
                <w:szCs w:val="20"/>
                <w:lang w:val="uk-UA"/>
              </w:rPr>
              <w:t xml:space="preserve">кт нового </w:t>
            </w:r>
            <w:r w:rsidR="00345ABA" w:rsidRPr="00BB2BAD">
              <w:rPr>
                <w:rFonts w:ascii="Times New Roman" w:eastAsia="Times New Roman" w:hAnsi="Times New Roman" w:cs="Times New Roman"/>
                <w:sz w:val="20"/>
                <w:szCs w:val="20"/>
                <w:lang w:val="uk-UA"/>
              </w:rPr>
              <w:t>Кодексу законів про працю України</w:t>
            </w:r>
          </w:p>
        </w:tc>
        <w:tc>
          <w:tcPr>
            <w:tcW w:w="0" w:type="auto"/>
            <w:vAlign w:val="center"/>
            <w:hideMark/>
          </w:tcPr>
          <w:p w14:paraId="5573AB97" w14:textId="368F036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Обговорюється; ініційований </w:t>
            </w:r>
            <w:r w:rsidR="00DA7FAA"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p>
        </w:tc>
        <w:tc>
          <w:tcPr>
            <w:tcW w:w="0" w:type="auto"/>
            <w:vAlign w:val="center"/>
            <w:hideMark/>
          </w:tcPr>
          <w:p w14:paraId="518AB15F" w14:textId="6A999EA8"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Пропонується лібералізація норм трудових відносин, зменшення бюрократії, нові підходи до договорів тощо. </w:t>
            </w:r>
          </w:p>
        </w:tc>
        <w:tc>
          <w:tcPr>
            <w:tcW w:w="0" w:type="auto"/>
            <w:vAlign w:val="center"/>
            <w:hideMark/>
          </w:tcPr>
          <w:p w14:paraId="50C36A78" w14:textId="494DE55F"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Може змінити баланс між гнучкістю і захистом для підприємств і працівників, що важливо враховувати при </w:t>
            </w:r>
            <w:r w:rsidR="00345ABA" w:rsidRPr="00BB2BAD">
              <w:rPr>
                <w:rFonts w:ascii="Times New Roman" w:eastAsia="Times New Roman" w:hAnsi="Times New Roman" w:cs="Times New Roman"/>
                <w:sz w:val="20"/>
                <w:szCs w:val="20"/>
                <w:lang w:val="uk-UA"/>
              </w:rPr>
              <w:t>застосуванні екологічних вимог</w:t>
            </w:r>
          </w:p>
        </w:tc>
      </w:tr>
      <w:tr w:rsidR="00231DDF" w:rsidRPr="00BB2BAD" w14:paraId="52162AB5" w14:textId="77777777" w:rsidTr="00231DDF">
        <w:trPr>
          <w:tblCellSpacing w:w="15" w:type="dxa"/>
        </w:trPr>
        <w:tc>
          <w:tcPr>
            <w:tcW w:w="0" w:type="auto"/>
            <w:vAlign w:val="center"/>
            <w:hideMark/>
          </w:tcPr>
          <w:p w14:paraId="4DDE4C26" w14:textId="77777777"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Регуляція мобінгу, недискримінації, психологічного тиску</w:t>
            </w:r>
          </w:p>
        </w:tc>
        <w:tc>
          <w:tcPr>
            <w:tcW w:w="0" w:type="auto"/>
            <w:vAlign w:val="center"/>
            <w:hideMark/>
          </w:tcPr>
          <w:p w14:paraId="641C3F9E" w14:textId="3A9C8327" w:rsidR="00231DDF" w:rsidRPr="00BB2BAD" w:rsidRDefault="00345AB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Проєкт нового Кодексу законів про працю України</w:t>
            </w:r>
          </w:p>
        </w:tc>
        <w:tc>
          <w:tcPr>
            <w:tcW w:w="0" w:type="auto"/>
            <w:vAlign w:val="center"/>
            <w:hideMark/>
          </w:tcPr>
          <w:p w14:paraId="2AC18D3B" w14:textId="04FD6D7D"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Визначають «мобінг», психологічний тиск, встановлюють адміністративну відповідальність, право працівника припинити трудовий договір за умови невжиття заходів роботодавцем. </w:t>
            </w:r>
          </w:p>
        </w:tc>
        <w:tc>
          <w:tcPr>
            <w:tcW w:w="0" w:type="auto"/>
            <w:vAlign w:val="center"/>
            <w:hideMark/>
          </w:tcPr>
          <w:p w14:paraId="5E53DB6F" w14:textId="5C6C9565" w:rsidR="00231DDF" w:rsidRPr="00BB2BAD" w:rsidRDefault="00231DD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Забезпечення психосоціальної безпеки </w:t>
            </w:r>
            <w:r w:rsidR="00345ABA" w:rsidRPr="00BB2BAD">
              <w:rPr>
                <w:rFonts w:ascii="Times New Roman" w:eastAsia="Times New Roman" w:hAnsi="Times New Roman" w:cs="Times New Roman"/>
                <w:sz w:val="20"/>
                <w:szCs w:val="20"/>
                <w:lang w:val="uk-UA"/>
              </w:rPr>
              <w:t>на зелених робочих місцях</w:t>
            </w:r>
            <w:r w:rsidRPr="00BB2BAD">
              <w:rPr>
                <w:rFonts w:ascii="Times New Roman" w:eastAsia="Times New Roman" w:hAnsi="Times New Roman" w:cs="Times New Roman"/>
                <w:sz w:val="20"/>
                <w:szCs w:val="20"/>
                <w:lang w:val="uk-UA"/>
              </w:rPr>
              <w:t>, особливо де є стреси чи особливі умови</w:t>
            </w:r>
          </w:p>
        </w:tc>
      </w:tr>
    </w:tbl>
    <w:p w14:paraId="0E655AC3" w14:textId="77777777" w:rsidR="00520A65" w:rsidRPr="00BB2BAD" w:rsidRDefault="00520A65" w:rsidP="00BB2BAD">
      <w:pPr>
        <w:spacing w:after="0" w:line="240" w:lineRule="auto"/>
        <w:rPr>
          <w:rFonts w:ascii="Times New Roman" w:eastAsia="Times New Roman" w:hAnsi="Times New Roman" w:cs="Times New Roman"/>
          <w:b/>
          <w:bCs/>
          <w:sz w:val="24"/>
          <w:szCs w:val="24"/>
          <w:lang w:val="uk-UA"/>
        </w:rPr>
      </w:pPr>
    </w:p>
    <w:p w14:paraId="31C8D1E6" w14:textId="77777777" w:rsidR="006D40B4" w:rsidRPr="00BB2BAD" w:rsidRDefault="006D40B4" w:rsidP="00BB2BAD">
      <w:pPr>
        <w:spacing w:after="0" w:line="240" w:lineRule="auto"/>
        <w:rPr>
          <w:rFonts w:ascii="Times New Roman" w:eastAsia="Times New Roman" w:hAnsi="Times New Roman" w:cs="Times New Roman"/>
          <w:b/>
          <w:bCs/>
          <w:sz w:val="24"/>
          <w:szCs w:val="24"/>
          <w:lang w:val="uk-UA"/>
        </w:rPr>
      </w:pPr>
      <w:r w:rsidRPr="00BB2BAD">
        <w:rPr>
          <w:rFonts w:ascii="Times New Roman" w:eastAsia="Times New Roman" w:hAnsi="Times New Roman" w:cs="Times New Roman"/>
          <w:b/>
          <w:bCs/>
          <w:sz w:val="24"/>
          <w:szCs w:val="24"/>
          <w:lang w:val="uk-UA"/>
        </w:rPr>
        <w:t xml:space="preserve">Індикатори реалізації </w:t>
      </w:r>
    </w:p>
    <w:p w14:paraId="750B8B3A" w14:textId="0231ADF2" w:rsidR="00231DDF" w:rsidRPr="00BB2BAD" w:rsidRDefault="00231DDF" w:rsidP="00BB2BAD">
      <w:pPr>
        <w:pStyle w:val="a3"/>
        <w:numPr>
          <w:ilvl w:val="0"/>
          <w:numId w:val="8"/>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Кількість підприємств у зелених секторах, які отримали сертифікацію за новим законом ОСГ або чиї працівники пройшли обов’язкове навчання з охорони праці.</w:t>
      </w:r>
    </w:p>
    <w:p w14:paraId="56E92927" w14:textId="37A52477" w:rsidR="00231DDF" w:rsidRPr="00BB2BAD" w:rsidRDefault="00231DDF" w:rsidP="00BB2BAD">
      <w:pPr>
        <w:pStyle w:val="a3"/>
        <w:numPr>
          <w:ilvl w:val="0"/>
          <w:numId w:val="8"/>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Частка / абсолютна кількість робочих місць, щонайменше раз підданих інспекції / аудиту з охорони праці відповідно до нового законодавства.</w:t>
      </w:r>
    </w:p>
    <w:p w14:paraId="49DCAB63" w14:textId="621E3D54" w:rsidR="00231DDF" w:rsidRPr="00BB2BAD" w:rsidRDefault="00231DDF" w:rsidP="00BB2BAD">
      <w:pPr>
        <w:pStyle w:val="a3"/>
        <w:numPr>
          <w:ilvl w:val="0"/>
          <w:numId w:val="8"/>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Кількість інцидентів з охорони праці або виробничих нещасних випадків у зелених секторах: базова величина + зміни за роками.</w:t>
      </w:r>
    </w:p>
    <w:p w14:paraId="31A7D639" w14:textId="1E4E153A" w:rsidR="00231DDF" w:rsidRPr="00BB2BAD" w:rsidRDefault="00231DDF" w:rsidP="00BB2BAD">
      <w:pPr>
        <w:pStyle w:val="a3"/>
        <w:numPr>
          <w:ilvl w:val="0"/>
          <w:numId w:val="8"/>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Кількість програм перепідготовки / сертифікації у зелених професіях, які включають оновлені модулі з ОСГ / безпеки — з особливим акцентом на високоризикові роботи, участь ветеранів, осіб з інвалідністю тощо.</w:t>
      </w:r>
    </w:p>
    <w:p w14:paraId="0ED219B5" w14:textId="3CB684B4" w:rsidR="00231DDF" w:rsidRPr="00BB2BAD" w:rsidRDefault="00231DDF" w:rsidP="00BB2BAD">
      <w:pPr>
        <w:pStyle w:val="a3"/>
        <w:numPr>
          <w:ilvl w:val="0"/>
          <w:numId w:val="8"/>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Частка працівників із вразливих груп (ветерани, особи з інвалідністю) у зелених секторах, які пройшли навчання з ОСГ і отримали засоби індивідуального захисту</w:t>
      </w:r>
      <w:r w:rsidR="00345ABA" w:rsidRPr="00BB2BAD">
        <w:rPr>
          <w:rFonts w:ascii="Times New Roman" w:eastAsia="Times New Roman" w:hAnsi="Times New Roman" w:cs="Times New Roman"/>
          <w:sz w:val="24"/>
          <w:szCs w:val="24"/>
          <w:lang w:val="uk-UA"/>
        </w:rPr>
        <w:t>.</w:t>
      </w:r>
    </w:p>
    <w:p w14:paraId="4A5239B2" w14:textId="77777777" w:rsidR="00231DDF" w:rsidRPr="00BB2BAD" w:rsidRDefault="00231DDF" w:rsidP="00BB2BAD">
      <w:pPr>
        <w:numPr>
          <w:ilvl w:val="0"/>
          <w:numId w:val="8"/>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Частка робіт з вичерпним контролем (аудит + коригувальні дії) після виявлення порушень ОСГ.</w:t>
      </w:r>
    </w:p>
    <w:p w14:paraId="4F7C5068" w14:textId="44F7DE44" w:rsidR="00231DDF" w:rsidRPr="00BB2BAD" w:rsidRDefault="00231DDF" w:rsidP="00BB2BAD">
      <w:pPr>
        <w:numPr>
          <w:ilvl w:val="0"/>
          <w:numId w:val="8"/>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Середній час до усунення виявлених порушень з охорони праці на робочих місцях зелених секторів.</w:t>
      </w:r>
    </w:p>
    <w:p w14:paraId="6F259173" w14:textId="258B15A7" w:rsidR="00231DDF" w:rsidRPr="00BB2BAD" w:rsidRDefault="00231DDF" w:rsidP="00BB2BAD">
      <w:pPr>
        <w:numPr>
          <w:ilvl w:val="0"/>
          <w:numId w:val="8"/>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Частка контрактів / тендерів у зелених проектах, що включають вимоги з безпеки праці / стандарти ОСГ як вимогу конкурсу.</w:t>
      </w:r>
    </w:p>
    <w:p w14:paraId="0F49E9A8" w14:textId="685346DE" w:rsidR="00231DDF" w:rsidRPr="00BB2BAD" w:rsidRDefault="00231DDF" w:rsidP="00BB2BAD">
      <w:pPr>
        <w:numPr>
          <w:ilvl w:val="0"/>
          <w:numId w:val="8"/>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Інтенсивність / частота навчань з охорони праці протягом року для працівників зелених секторів.</w:t>
      </w:r>
    </w:p>
    <w:p w14:paraId="219595B2" w14:textId="77777777" w:rsidR="00231DDF" w:rsidRPr="00BB2BAD" w:rsidRDefault="00231DDF" w:rsidP="00BB2BAD">
      <w:pPr>
        <w:numPr>
          <w:ilvl w:val="0"/>
          <w:numId w:val="8"/>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Вимірювання задоволення працівників / самосприйняття безпеки праці (через опитування) у цих секторах.</w:t>
      </w:r>
    </w:p>
    <w:p w14:paraId="03B63791" w14:textId="20C82EBC" w:rsidR="00FE2B9C" w:rsidRPr="00BB2BAD" w:rsidRDefault="00FE2B9C" w:rsidP="00BB2BAD">
      <w:pPr>
        <w:spacing w:after="0" w:line="240" w:lineRule="auto"/>
        <w:outlineLvl w:val="2"/>
        <w:rPr>
          <w:rFonts w:ascii="Times New Roman" w:eastAsia="Times New Roman" w:hAnsi="Times New Roman" w:cs="Times New Roman"/>
          <w:b/>
          <w:bCs/>
          <w:color w:val="70AD47" w:themeColor="accent6"/>
          <w:sz w:val="24"/>
          <w:szCs w:val="24"/>
          <w:lang w:val="uk-UA"/>
        </w:rPr>
      </w:pPr>
    </w:p>
    <w:p w14:paraId="3AB5B7F1" w14:textId="685E63A0" w:rsidR="00F64747" w:rsidRPr="00BB2BAD" w:rsidRDefault="00F64747" w:rsidP="00BB2BAD">
      <w:pPr>
        <w:spacing w:after="0" w:line="240" w:lineRule="auto"/>
        <w:outlineLvl w:val="2"/>
        <w:rPr>
          <w:rFonts w:ascii="Times New Roman" w:eastAsia="Times New Roman" w:hAnsi="Times New Roman" w:cs="Times New Roman"/>
          <w:b/>
          <w:bCs/>
          <w:color w:val="70AD47" w:themeColor="accent6"/>
          <w:sz w:val="24"/>
          <w:szCs w:val="24"/>
          <w:lang w:val="uk-UA"/>
        </w:rPr>
      </w:pPr>
    </w:p>
    <w:p w14:paraId="0820F17B" w14:textId="3E4E9B81" w:rsidR="00F64747" w:rsidRPr="00BB2BAD" w:rsidRDefault="00F64747" w:rsidP="00BB2BAD">
      <w:pPr>
        <w:spacing w:after="0" w:line="240" w:lineRule="auto"/>
        <w:outlineLvl w:val="2"/>
        <w:rPr>
          <w:rFonts w:ascii="Times New Roman" w:eastAsia="Times New Roman" w:hAnsi="Times New Roman" w:cs="Times New Roman"/>
          <w:b/>
          <w:bCs/>
          <w:color w:val="70AD47" w:themeColor="accent6"/>
          <w:sz w:val="24"/>
          <w:szCs w:val="24"/>
          <w:lang w:val="uk-UA"/>
        </w:rPr>
      </w:pPr>
    </w:p>
    <w:p w14:paraId="68B0814C" w14:textId="565D2DDB" w:rsidR="00520A65" w:rsidRPr="00BB2BAD" w:rsidRDefault="00520A65" w:rsidP="00BB2BAD">
      <w:pPr>
        <w:spacing w:after="0" w:line="240" w:lineRule="auto"/>
        <w:outlineLvl w:val="2"/>
        <w:rPr>
          <w:rFonts w:ascii="Times New Roman" w:eastAsia="Times New Roman" w:hAnsi="Times New Roman" w:cs="Times New Roman"/>
          <w:b/>
          <w:bCs/>
          <w:color w:val="70AD47" w:themeColor="accent6"/>
          <w:sz w:val="24"/>
          <w:szCs w:val="24"/>
          <w:lang w:val="uk-UA"/>
        </w:rPr>
      </w:pPr>
    </w:p>
    <w:p w14:paraId="4FB4FDF4" w14:textId="1C95103B" w:rsidR="00520A65" w:rsidRPr="00BB2BAD" w:rsidRDefault="00520A65" w:rsidP="00BB2BAD">
      <w:pPr>
        <w:spacing w:after="0" w:line="240" w:lineRule="auto"/>
        <w:outlineLvl w:val="2"/>
        <w:rPr>
          <w:rFonts w:ascii="Times New Roman" w:eastAsia="Times New Roman" w:hAnsi="Times New Roman" w:cs="Times New Roman"/>
          <w:b/>
          <w:bCs/>
          <w:color w:val="70AD47" w:themeColor="accent6"/>
          <w:sz w:val="24"/>
          <w:szCs w:val="24"/>
          <w:lang w:val="uk-UA"/>
        </w:rPr>
      </w:pPr>
    </w:p>
    <w:p w14:paraId="1D9C761C" w14:textId="1881C3C2" w:rsidR="00520A65" w:rsidRPr="00BB2BAD" w:rsidRDefault="00520A65" w:rsidP="00BB2BAD">
      <w:pPr>
        <w:spacing w:after="0" w:line="240" w:lineRule="auto"/>
        <w:outlineLvl w:val="2"/>
        <w:rPr>
          <w:rFonts w:ascii="Times New Roman" w:eastAsia="Times New Roman" w:hAnsi="Times New Roman" w:cs="Times New Roman"/>
          <w:b/>
          <w:bCs/>
          <w:color w:val="70AD47" w:themeColor="accent6"/>
          <w:sz w:val="24"/>
          <w:szCs w:val="24"/>
          <w:lang w:val="uk-UA"/>
        </w:rPr>
      </w:pPr>
    </w:p>
    <w:p w14:paraId="453FA8DE" w14:textId="3C8BBC9B" w:rsidR="00520A65" w:rsidRPr="00BB2BAD" w:rsidRDefault="00520A65" w:rsidP="00BB2BAD">
      <w:pPr>
        <w:spacing w:after="0" w:line="240" w:lineRule="auto"/>
        <w:outlineLvl w:val="2"/>
        <w:rPr>
          <w:rFonts w:ascii="Times New Roman" w:eastAsia="Times New Roman" w:hAnsi="Times New Roman" w:cs="Times New Roman"/>
          <w:b/>
          <w:bCs/>
          <w:color w:val="70AD47" w:themeColor="accent6"/>
          <w:sz w:val="24"/>
          <w:szCs w:val="24"/>
          <w:lang w:val="uk-UA"/>
        </w:rPr>
      </w:pPr>
    </w:p>
    <w:p w14:paraId="57CF6192" w14:textId="5653C032" w:rsidR="00520A65" w:rsidRPr="00BB2BAD" w:rsidRDefault="00520A65" w:rsidP="00BB2BAD">
      <w:pPr>
        <w:spacing w:after="0" w:line="240" w:lineRule="auto"/>
        <w:outlineLvl w:val="2"/>
        <w:rPr>
          <w:rFonts w:ascii="Times New Roman" w:eastAsia="Times New Roman" w:hAnsi="Times New Roman" w:cs="Times New Roman"/>
          <w:b/>
          <w:bCs/>
          <w:color w:val="70AD47" w:themeColor="accent6"/>
          <w:sz w:val="24"/>
          <w:szCs w:val="24"/>
          <w:lang w:val="uk-UA"/>
        </w:rPr>
      </w:pPr>
    </w:p>
    <w:p w14:paraId="660113BB" w14:textId="47C8A010" w:rsidR="00520A65" w:rsidRPr="00BB2BAD" w:rsidRDefault="00520A65" w:rsidP="00BB2BAD">
      <w:pPr>
        <w:spacing w:after="0" w:line="240" w:lineRule="auto"/>
        <w:outlineLvl w:val="2"/>
        <w:rPr>
          <w:rFonts w:ascii="Times New Roman" w:eastAsia="Times New Roman" w:hAnsi="Times New Roman" w:cs="Times New Roman"/>
          <w:b/>
          <w:bCs/>
          <w:color w:val="70AD47" w:themeColor="accent6"/>
          <w:sz w:val="24"/>
          <w:szCs w:val="24"/>
          <w:lang w:val="uk-UA"/>
        </w:rPr>
      </w:pPr>
    </w:p>
    <w:p w14:paraId="76B15A7A" w14:textId="0174D3BF" w:rsidR="00520A65" w:rsidRPr="00BB2BAD" w:rsidRDefault="00520A65" w:rsidP="00BB2BAD">
      <w:pPr>
        <w:spacing w:after="0" w:line="240" w:lineRule="auto"/>
        <w:outlineLvl w:val="2"/>
        <w:rPr>
          <w:rFonts w:ascii="Times New Roman" w:eastAsia="Times New Roman" w:hAnsi="Times New Roman" w:cs="Times New Roman"/>
          <w:b/>
          <w:bCs/>
          <w:color w:val="70AD47" w:themeColor="accent6"/>
          <w:sz w:val="24"/>
          <w:szCs w:val="24"/>
          <w:lang w:val="uk-UA"/>
        </w:rPr>
      </w:pPr>
    </w:p>
    <w:p w14:paraId="79EBF477" w14:textId="7468E279" w:rsidR="00520A65" w:rsidRPr="00BB2BAD" w:rsidRDefault="00520A65" w:rsidP="00BB2BAD">
      <w:pPr>
        <w:spacing w:after="0" w:line="240" w:lineRule="auto"/>
        <w:outlineLvl w:val="2"/>
        <w:rPr>
          <w:rFonts w:ascii="Times New Roman" w:eastAsia="Times New Roman" w:hAnsi="Times New Roman" w:cs="Times New Roman"/>
          <w:b/>
          <w:bCs/>
          <w:color w:val="70AD47" w:themeColor="accent6"/>
          <w:sz w:val="24"/>
          <w:szCs w:val="24"/>
          <w:lang w:val="uk-UA"/>
        </w:rPr>
      </w:pPr>
    </w:p>
    <w:p w14:paraId="76C53796" w14:textId="4E01E710" w:rsidR="00520A65" w:rsidRPr="00BB2BAD" w:rsidRDefault="00520A65" w:rsidP="00BB2BAD">
      <w:pPr>
        <w:spacing w:after="0" w:line="240" w:lineRule="auto"/>
        <w:outlineLvl w:val="2"/>
        <w:rPr>
          <w:rFonts w:ascii="Times New Roman" w:eastAsia="Times New Roman" w:hAnsi="Times New Roman" w:cs="Times New Roman"/>
          <w:b/>
          <w:bCs/>
          <w:color w:val="70AD47" w:themeColor="accent6"/>
          <w:sz w:val="24"/>
          <w:szCs w:val="24"/>
          <w:lang w:val="uk-UA"/>
        </w:rPr>
      </w:pPr>
    </w:p>
    <w:p w14:paraId="3A0A42C7" w14:textId="0B546A28" w:rsidR="00520A65" w:rsidRPr="00BB2BAD" w:rsidRDefault="00520A65" w:rsidP="00BB2BAD">
      <w:pPr>
        <w:spacing w:after="0" w:line="240" w:lineRule="auto"/>
        <w:outlineLvl w:val="2"/>
        <w:rPr>
          <w:rFonts w:ascii="Times New Roman" w:eastAsia="Times New Roman" w:hAnsi="Times New Roman" w:cs="Times New Roman"/>
          <w:b/>
          <w:bCs/>
          <w:color w:val="70AD47" w:themeColor="accent6"/>
          <w:sz w:val="24"/>
          <w:szCs w:val="24"/>
          <w:lang w:val="uk-UA"/>
        </w:rPr>
      </w:pPr>
    </w:p>
    <w:p w14:paraId="407936DB" w14:textId="3C26B758" w:rsidR="00520A65" w:rsidRPr="00BB2BAD" w:rsidRDefault="00520A65" w:rsidP="00BB2BAD">
      <w:pPr>
        <w:spacing w:after="0" w:line="240" w:lineRule="auto"/>
        <w:outlineLvl w:val="2"/>
        <w:rPr>
          <w:rFonts w:ascii="Times New Roman" w:eastAsia="Times New Roman" w:hAnsi="Times New Roman" w:cs="Times New Roman"/>
          <w:b/>
          <w:bCs/>
          <w:color w:val="70AD47" w:themeColor="accent6"/>
          <w:sz w:val="24"/>
          <w:szCs w:val="24"/>
          <w:lang w:val="uk-UA"/>
        </w:rPr>
      </w:pPr>
    </w:p>
    <w:p w14:paraId="34548A5A" w14:textId="1F280233" w:rsidR="00520A65" w:rsidRPr="00BB2BAD" w:rsidRDefault="00520A65" w:rsidP="00BB2BAD">
      <w:pPr>
        <w:spacing w:after="0" w:line="240" w:lineRule="auto"/>
        <w:outlineLvl w:val="2"/>
        <w:rPr>
          <w:rFonts w:ascii="Times New Roman" w:eastAsia="Times New Roman" w:hAnsi="Times New Roman" w:cs="Times New Roman"/>
          <w:b/>
          <w:bCs/>
          <w:color w:val="70AD47" w:themeColor="accent6"/>
          <w:sz w:val="24"/>
          <w:szCs w:val="24"/>
          <w:lang w:val="uk-UA"/>
        </w:rPr>
      </w:pPr>
    </w:p>
    <w:p w14:paraId="5CE918BF" w14:textId="75673665" w:rsidR="006D40B4" w:rsidRPr="00BB2BAD" w:rsidRDefault="006D40B4" w:rsidP="00BB2BAD">
      <w:pPr>
        <w:spacing w:after="0" w:line="240" w:lineRule="auto"/>
        <w:outlineLvl w:val="2"/>
        <w:rPr>
          <w:rFonts w:ascii="Times New Roman" w:eastAsia="Times New Roman" w:hAnsi="Times New Roman" w:cs="Times New Roman"/>
          <w:b/>
          <w:bCs/>
          <w:color w:val="70AD47" w:themeColor="accent6"/>
          <w:sz w:val="24"/>
          <w:szCs w:val="24"/>
          <w:lang w:val="uk-UA"/>
        </w:rPr>
      </w:pPr>
    </w:p>
    <w:p w14:paraId="612476E8" w14:textId="77777777" w:rsidR="006D40B4" w:rsidRPr="00AB4CFB" w:rsidRDefault="006D40B4" w:rsidP="00BB2BAD">
      <w:pPr>
        <w:spacing w:after="0" w:line="240" w:lineRule="auto"/>
        <w:rPr>
          <w:rFonts w:ascii="Times New Roman" w:eastAsia="Times New Roman" w:hAnsi="Times New Roman" w:cs="Times New Roman"/>
          <w:color w:val="00B050"/>
          <w:sz w:val="28"/>
          <w:szCs w:val="28"/>
          <w:lang w:val="uk-UA"/>
        </w:rPr>
      </w:pPr>
      <w:r w:rsidRPr="00AB4CFB">
        <w:rPr>
          <w:rFonts w:ascii="Times New Roman" w:eastAsia="Times New Roman" w:hAnsi="Times New Roman" w:cs="Times New Roman"/>
          <w:b/>
          <w:bCs/>
          <w:color w:val="00B050"/>
          <w:sz w:val="28"/>
          <w:szCs w:val="28"/>
          <w:lang w:val="uk-UA"/>
        </w:rPr>
        <w:lastRenderedPageBreak/>
        <w:t>Додаток 3. Секторальні аналітичні таблиці</w:t>
      </w:r>
    </w:p>
    <w:p w14:paraId="0CE3C800" w14:textId="77777777" w:rsidR="006D40B4" w:rsidRPr="00AB4CFB" w:rsidRDefault="006D40B4" w:rsidP="00BB2BAD">
      <w:pPr>
        <w:spacing w:after="0" w:line="240" w:lineRule="auto"/>
        <w:rPr>
          <w:rFonts w:ascii="Times New Roman" w:eastAsia="Times New Roman" w:hAnsi="Times New Roman" w:cs="Times New Roman"/>
          <w:b/>
          <w:bCs/>
          <w:color w:val="00B050"/>
          <w:sz w:val="28"/>
          <w:szCs w:val="28"/>
          <w:lang w:val="uk-UA"/>
        </w:rPr>
      </w:pPr>
    </w:p>
    <w:p w14:paraId="4EF29B71" w14:textId="4E50CD60" w:rsidR="006D40B4" w:rsidRPr="00AB4CFB" w:rsidRDefault="006D40B4" w:rsidP="00BB2BAD">
      <w:pPr>
        <w:spacing w:after="0" w:line="240" w:lineRule="auto"/>
        <w:rPr>
          <w:rFonts w:ascii="Times New Roman" w:eastAsia="Times New Roman" w:hAnsi="Times New Roman" w:cs="Times New Roman"/>
          <w:color w:val="00B050"/>
          <w:sz w:val="28"/>
          <w:szCs w:val="28"/>
          <w:lang w:val="uk-UA"/>
        </w:rPr>
      </w:pPr>
      <w:r w:rsidRPr="00AB4CFB">
        <w:rPr>
          <w:rFonts w:ascii="Times New Roman" w:eastAsia="Times New Roman" w:hAnsi="Times New Roman" w:cs="Times New Roman"/>
          <w:b/>
          <w:bCs/>
          <w:color w:val="00B050"/>
          <w:sz w:val="28"/>
          <w:szCs w:val="28"/>
          <w:lang w:val="uk-UA"/>
        </w:rPr>
        <w:t>Сектор 1. Транспорт та інфраструктура — ЄС ↔ Україна (станом на 26 серпня 2025 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7"/>
        <w:gridCol w:w="4430"/>
        <w:gridCol w:w="1374"/>
        <w:gridCol w:w="1438"/>
        <w:gridCol w:w="1348"/>
        <w:gridCol w:w="2306"/>
        <w:gridCol w:w="3007"/>
      </w:tblGrid>
      <w:tr w:rsidR="00DA7FAA" w:rsidRPr="00BB2BAD" w14:paraId="7359A9E8" w14:textId="77777777" w:rsidTr="00642DA2">
        <w:trPr>
          <w:tblHeader/>
          <w:tblCellSpacing w:w="15" w:type="dxa"/>
        </w:trPr>
        <w:tc>
          <w:tcPr>
            <w:tcW w:w="0" w:type="auto"/>
            <w:vAlign w:val="center"/>
            <w:hideMark/>
          </w:tcPr>
          <w:p w14:paraId="251C8F29" w14:textId="77777777" w:rsidR="006D40B4" w:rsidRPr="00BB2BAD" w:rsidRDefault="006D40B4"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Відповідний юридичний акт ЄС (повна назва)</w:t>
            </w:r>
          </w:p>
        </w:tc>
        <w:tc>
          <w:tcPr>
            <w:tcW w:w="4400" w:type="dxa"/>
            <w:vAlign w:val="center"/>
            <w:hideMark/>
          </w:tcPr>
          <w:p w14:paraId="53ACE54B" w14:textId="77777777" w:rsidR="006D40B4" w:rsidRPr="00BB2BAD" w:rsidRDefault="006D40B4"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Діючі національні акти (Україна)</w:t>
            </w:r>
          </w:p>
        </w:tc>
        <w:tc>
          <w:tcPr>
            <w:tcW w:w="1316" w:type="dxa"/>
            <w:vAlign w:val="center"/>
            <w:hideMark/>
          </w:tcPr>
          <w:p w14:paraId="2AE56070" w14:textId="77777777" w:rsidR="006D40B4" w:rsidRPr="00BB2BAD" w:rsidRDefault="006D40B4"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Плановані / необхідні акти (Україна)</w:t>
            </w:r>
          </w:p>
        </w:tc>
        <w:tc>
          <w:tcPr>
            <w:tcW w:w="1408" w:type="dxa"/>
            <w:vAlign w:val="center"/>
            <w:hideMark/>
          </w:tcPr>
          <w:p w14:paraId="3CB17BA2" w14:textId="77777777" w:rsidR="006D40B4" w:rsidRPr="00BB2BAD" w:rsidRDefault="006D40B4"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Стан транспозиції / наближення</w:t>
            </w:r>
          </w:p>
        </w:tc>
        <w:tc>
          <w:tcPr>
            <w:tcW w:w="1318" w:type="dxa"/>
            <w:vAlign w:val="center"/>
            <w:hideMark/>
          </w:tcPr>
          <w:p w14:paraId="7FE0D29C" w14:textId="77777777" w:rsidR="006D40B4" w:rsidRPr="00BB2BAD" w:rsidRDefault="006D40B4"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Наступні кроки (2025–2026 роки)</w:t>
            </w:r>
          </w:p>
        </w:tc>
        <w:tc>
          <w:tcPr>
            <w:tcW w:w="2276" w:type="dxa"/>
            <w:vAlign w:val="center"/>
            <w:hideMark/>
          </w:tcPr>
          <w:p w14:paraId="6EFCA5ED" w14:textId="77777777" w:rsidR="006D40B4" w:rsidRPr="00BB2BAD" w:rsidRDefault="006D40B4"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Відповідальний орган в Україні</w:t>
            </w:r>
          </w:p>
        </w:tc>
        <w:tc>
          <w:tcPr>
            <w:tcW w:w="0" w:type="auto"/>
            <w:vAlign w:val="center"/>
            <w:hideMark/>
          </w:tcPr>
          <w:p w14:paraId="6D766DA8" w14:textId="71AF25B8" w:rsidR="006D40B4" w:rsidRPr="00BB2BAD" w:rsidRDefault="006D40B4"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Коментарі (можливості зелених робочих місць і інтеграція ветеранів)</w:t>
            </w:r>
          </w:p>
        </w:tc>
      </w:tr>
      <w:tr w:rsidR="00DA7FAA" w:rsidRPr="00BB2BAD" w14:paraId="37E47DDC" w14:textId="77777777" w:rsidTr="00642DA2">
        <w:trPr>
          <w:tblCellSpacing w:w="15" w:type="dxa"/>
        </w:trPr>
        <w:tc>
          <w:tcPr>
            <w:tcW w:w="0" w:type="auto"/>
            <w:vAlign w:val="center"/>
            <w:hideMark/>
          </w:tcPr>
          <w:p w14:paraId="51D82E6E"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Regulation (EU) 2024/1679 (revised TEN-T)</w:t>
            </w:r>
          </w:p>
        </w:tc>
        <w:tc>
          <w:tcPr>
            <w:tcW w:w="4400" w:type="dxa"/>
            <w:vAlign w:val="center"/>
            <w:hideMark/>
          </w:tcPr>
          <w:p w14:paraId="6D7A0341" w14:textId="228CC59D" w:rsidR="006D40B4" w:rsidRPr="00BB2BAD" w:rsidRDefault="00127875"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Національна транспортна стратегія України на період до 2030 року, затверджена розпорядженням КМУ від 30 травня 2018 р. № 430-р.</w:t>
            </w:r>
            <w:r w:rsidR="006D40B4"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План заходів з реалізації Національної транспортної стратегії України на період до 2030 року, затверджений розпорядженням КМУ від 7 квітня 2021 р. № 321-р.</w:t>
            </w:r>
            <w:r w:rsidR="006D40B4" w:rsidRPr="00BB2BAD">
              <w:rPr>
                <w:rFonts w:ascii="Times New Roman" w:eastAsia="Times New Roman" w:hAnsi="Times New Roman" w:cs="Times New Roman"/>
                <w:sz w:val="20"/>
                <w:szCs w:val="20"/>
                <w:lang w:val="uk-UA"/>
              </w:rPr>
              <w:t>; галузеві програми</w:t>
            </w:r>
            <w:r w:rsidRPr="00BB2BAD">
              <w:rPr>
                <w:rFonts w:ascii="Times New Roman" w:eastAsia="Times New Roman" w:hAnsi="Times New Roman" w:cs="Times New Roman"/>
                <w:sz w:val="20"/>
                <w:szCs w:val="20"/>
                <w:lang w:val="uk-UA"/>
              </w:rPr>
              <w:t xml:space="preserve"> як Державна цільова економічна програма розвитку автомобільних доріг загального користування державного значення на 2018–2022 роки (затверджена постановою КМУ від 21 березня 2018 р. № 382), Державна програма підвищення рівня безпеки дорожнього руху в Україні на період до 2023 року (затверджена постановою КМУ від 21 жовтня 2020 р. № 970),  інші окремі відомчі програми («Укрзалізниці», «Укравтодору», «Адміністрації морських портів»).</w:t>
            </w:r>
          </w:p>
        </w:tc>
        <w:tc>
          <w:tcPr>
            <w:tcW w:w="1316" w:type="dxa"/>
            <w:vAlign w:val="center"/>
            <w:hideMark/>
          </w:tcPr>
          <w:p w14:paraId="7CDBD7E2"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Оновлений національний план у відповідності з вимогами TEN-T</w:t>
            </w:r>
          </w:p>
        </w:tc>
        <w:tc>
          <w:tcPr>
            <w:tcW w:w="1408" w:type="dxa"/>
            <w:vAlign w:val="center"/>
            <w:hideMark/>
          </w:tcPr>
          <w:p w14:paraId="18F6024C"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 процесі</w:t>
            </w:r>
          </w:p>
        </w:tc>
        <w:tc>
          <w:tcPr>
            <w:tcW w:w="1318" w:type="dxa"/>
            <w:vAlign w:val="center"/>
            <w:hideMark/>
          </w:tcPr>
          <w:p w14:paraId="30C2E791" w14:textId="40E3340A"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Затвердити класифікацію TEN-T; впровадити KPI та моніторинг; інтегрувати клімат</w:t>
            </w:r>
            <w:r w:rsidR="00D32A6E" w:rsidRPr="00BB2BAD">
              <w:rPr>
                <w:rFonts w:ascii="Times New Roman" w:eastAsia="Times New Roman" w:hAnsi="Times New Roman" w:cs="Times New Roman"/>
                <w:sz w:val="20"/>
                <w:szCs w:val="20"/>
                <w:lang w:val="uk-UA"/>
              </w:rPr>
              <w:t xml:space="preserve">ичні сталі </w:t>
            </w:r>
            <w:r w:rsidRPr="00BB2BAD">
              <w:rPr>
                <w:rFonts w:ascii="Times New Roman" w:eastAsia="Times New Roman" w:hAnsi="Times New Roman" w:cs="Times New Roman"/>
                <w:sz w:val="20"/>
                <w:szCs w:val="20"/>
                <w:lang w:val="uk-UA"/>
              </w:rPr>
              <w:t>стандарти</w:t>
            </w:r>
          </w:p>
        </w:tc>
        <w:tc>
          <w:tcPr>
            <w:tcW w:w="2276" w:type="dxa"/>
            <w:vAlign w:val="center"/>
            <w:hideMark/>
          </w:tcPr>
          <w:p w14:paraId="403A63DE" w14:textId="6EAE774C" w:rsidR="006D40B4" w:rsidRPr="00BB2BAD" w:rsidRDefault="00E77689"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розвитку громад та територій України</w:t>
            </w:r>
          </w:p>
        </w:tc>
        <w:tc>
          <w:tcPr>
            <w:tcW w:w="0" w:type="auto"/>
            <w:vAlign w:val="center"/>
            <w:hideMark/>
          </w:tcPr>
          <w:p w14:paraId="1B160C59" w14:textId="25D2C764"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«Розумна» мобільність і </w:t>
            </w:r>
            <w:r w:rsidR="00D32A6E" w:rsidRPr="00BB2BAD">
              <w:rPr>
                <w:rFonts w:ascii="Times New Roman" w:eastAsia="Times New Roman" w:hAnsi="Times New Roman" w:cs="Times New Roman"/>
                <w:sz w:val="20"/>
                <w:szCs w:val="20"/>
                <w:lang w:val="uk-UA"/>
              </w:rPr>
              <w:t>стала</w:t>
            </w:r>
            <w:r w:rsidRPr="00BB2BAD">
              <w:rPr>
                <w:rFonts w:ascii="Times New Roman" w:eastAsia="Times New Roman" w:hAnsi="Times New Roman" w:cs="Times New Roman"/>
                <w:sz w:val="20"/>
                <w:szCs w:val="20"/>
                <w:lang w:val="uk-UA"/>
              </w:rPr>
              <w:t xml:space="preserve"> інфраструктура дають потенційно ~210 000 зелених робочих місць; важлива роль ветеранів (наприклад, у залізничному секторі). DNSH і Таксономія ЄС стають обов’язковими при проєктуванні/будівництві. (</w:t>
            </w:r>
            <w:hyperlink r:id="rId43" w:tooltip="Regulation - EU - 2024/1679 - EN - EUR-Lex - European Union" w:history="1">
              <w:r w:rsidRPr="00BB2BAD">
                <w:rPr>
                  <w:rFonts w:ascii="Times New Roman" w:eastAsia="Times New Roman" w:hAnsi="Times New Roman" w:cs="Times New Roman"/>
                  <w:color w:val="0000FF"/>
                  <w:sz w:val="20"/>
                  <w:szCs w:val="20"/>
                  <w:u w:val="single"/>
                  <w:lang w:val="uk-UA"/>
                </w:rPr>
                <w:t>EUR-Lex</w:t>
              </w:r>
            </w:hyperlink>
            <w:r w:rsidRPr="00BB2BAD">
              <w:rPr>
                <w:rFonts w:ascii="Times New Roman" w:eastAsia="Times New Roman" w:hAnsi="Times New Roman" w:cs="Times New Roman"/>
                <w:sz w:val="20"/>
                <w:szCs w:val="20"/>
                <w:lang w:val="uk-UA"/>
              </w:rPr>
              <w:t>)</w:t>
            </w:r>
          </w:p>
        </w:tc>
      </w:tr>
      <w:tr w:rsidR="00DA7FAA" w:rsidRPr="00BB2BAD" w14:paraId="3B4F029A" w14:textId="77777777" w:rsidTr="00642DA2">
        <w:trPr>
          <w:tblCellSpacing w:w="15" w:type="dxa"/>
        </w:trPr>
        <w:tc>
          <w:tcPr>
            <w:tcW w:w="0" w:type="auto"/>
            <w:vAlign w:val="center"/>
            <w:hideMark/>
          </w:tcPr>
          <w:p w14:paraId="53BD3E5B"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Regulation (EU) 2023/1804 (AFIR)</w:t>
            </w:r>
          </w:p>
        </w:tc>
        <w:tc>
          <w:tcPr>
            <w:tcW w:w="4400" w:type="dxa"/>
            <w:vAlign w:val="center"/>
            <w:hideMark/>
          </w:tcPr>
          <w:p w14:paraId="54AFB057" w14:textId="21D25A7C" w:rsidR="00127875"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 2956-IX (2023)</w:t>
            </w:r>
            <w:r w:rsidR="00127875" w:rsidRPr="00BB2BAD">
              <w:rPr>
                <w:rFonts w:ascii="Times New Roman" w:eastAsia="Times New Roman" w:hAnsi="Times New Roman" w:cs="Times New Roman"/>
                <w:sz w:val="20"/>
                <w:szCs w:val="20"/>
                <w:lang w:val="uk-UA"/>
              </w:rPr>
              <w:t xml:space="preserve"> </w:t>
            </w:r>
            <w:r w:rsidR="002C0377" w:rsidRPr="00BB2BAD">
              <w:rPr>
                <w:rFonts w:ascii="Times New Roman" w:eastAsia="Times New Roman" w:hAnsi="Times New Roman" w:cs="Times New Roman"/>
                <w:sz w:val="20"/>
                <w:szCs w:val="20"/>
                <w:lang w:val="uk-UA"/>
              </w:rPr>
              <w:t>«</w:t>
            </w:r>
            <w:r w:rsidR="00127875" w:rsidRPr="00BB2BAD">
              <w:rPr>
                <w:rFonts w:ascii="Times New Roman" w:eastAsia="Times New Roman" w:hAnsi="Times New Roman" w:cs="Times New Roman"/>
                <w:sz w:val="20"/>
                <w:szCs w:val="20"/>
                <w:lang w:val="uk-UA"/>
              </w:rPr>
              <w:t>Про внесення змін до деяких законів України щодо відновлення та зеленої трансформації енергетичної системи України»</w:t>
            </w:r>
          </w:p>
          <w:p w14:paraId="1E0E164E" w14:textId="1D1B9DAB" w:rsidR="006D40B4" w:rsidRPr="00BB2BAD" w:rsidRDefault="00127875"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(прийнятий 20 березня 2023 року, набрав чинності 30.03.2023)</w:t>
            </w:r>
            <w:r w:rsidR="006D40B4" w:rsidRPr="00BB2BAD">
              <w:rPr>
                <w:rFonts w:ascii="Times New Roman" w:eastAsia="Times New Roman" w:hAnsi="Times New Roman" w:cs="Times New Roman"/>
                <w:sz w:val="20"/>
                <w:szCs w:val="20"/>
                <w:lang w:val="uk-UA"/>
              </w:rPr>
              <w:t xml:space="preserve">; </w:t>
            </w:r>
            <w:r w:rsidR="002C0377" w:rsidRPr="00BB2BAD">
              <w:rPr>
                <w:rFonts w:ascii="Times New Roman" w:eastAsia="Times New Roman" w:hAnsi="Times New Roman" w:cs="Times New Roman"/>
                <w:sz w:val="20"/>
                <w:szCs w:val="20"/>
                <w:lang w:val="uk-UA"/>
              </w:rPr>
              <w:t>Постанова НКРЕКП від 09.04.2024 № 642 «Про затвердження Змін до Кодексу систем розподілу щодо спрощення процедури приєднання до електричних мереж» (</w:t>
            </w:r>
            <w:r w:rsidR="006D40B4" w:rsidRPr="00BB2BAD">
              <w:rPr>
                <w:rFonts w:ascii="Times New Roman" w:eastAsia="Times New Roman" w:hAnsi="Times New Roman" w:cs="Times New Roman"/>
                <w:sz w:val="20"/>
                <w:szCs w:val="20"/>
                <w:lang w:val="uk-UA"/>
              </w:rPr>
              <w:t>спрощені правила підключення до мережі (НКРЕКП 2024)</w:t>
            </w:r>
          </w:p>
        </w:tc>
        <w:tc>
          <w:tcPr>
            <w:tcW w:w="1316" w:type="dxa"/>
            <w:vAlign w:val="center"/>
            <w:hideMark/>
          </w:tcPr>
          <w:p w14:paraId="1D7A81BC"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Державна програма з метою досягнення показників AFIR</w:t>
            </w:r>
          </w:p>
        </w:tc>
        <w:tc>
          <w:tcPr>
            <w:tcW w:w="1408" w:type="dxa"/>
            <w:vAlign w:val="center"/>
            <w:hideMark/>
          </w:tcPr>
          <w:p w14:paraId="7FCFC323"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Частково узгоджено</w:t>
            </w:r>
          </w:p>
        </w:tc>
        <w:tc>
          <w:tcPr>
            <w:tcW w:w="1318" w:type="dxa"/>
            <w:vAlign w:val="center"/>
            <w:hideMark/>
          </w:tcPr>
          <w:p w14:paraId="607E1E9B"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Впровадити цілі AFIR; забезпечити роумінг та відкритість даних</w:t>
            </w:r>
          </w:p>
        </w:tc>
        <w:tc>
          <w:tcPr>
            <w:tcW w:w="2276" w:type="dxa"/>
            <w:vAlign w:val="center"/>
            <w:hideMark/>
          </w:tcPr>
          <w:p w14:paraId="61691B1D" w14:textId="0D7C9B50" w:rsidR="006D40B4" w:rsidRPr="00BB2BAD" w:rsidRDefault="00E77689"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розвитку громад та територій України</w:t>
            </w:r>
            <w:r w:rsidR="006D40B4" w:rsidRPr="00BB2BAD">
              <w:rPr>
                <w:rFonts w:ascii="Times New Roman" w:eastAsia="Times New Roman" w:hAnsi="Times New Roman" w:cs="Times New Roman"/>
                <w:sz w:val="20"/>
                <w:szCs w:val="20"/>
                <w:lang w:val="uk-UA"/>
              </w:rPr>
              <w:t>; Міністерство енергетики</w:t>
            </w:r>
            <w:r w:rsidR="00286914" w:rsidRPr="00BB2BAD">
              <w:rPr>
                <w:rFonts w:ascii="Times New Roman" w:eastAsia="Times New Roman" w:hAnsi="Times New Roman" w:cs="Times New Roman"/>
                <w:sz w:val="20"/>
                <w:szCs w:val="20"/>
                <w:lang w:val="uk-UA"/>
              </w:rPr>
              <w:t xml:space="preserve"> України</w:t>
            </w:r>
            <w:r w:rsidR="006D40B4" w:rsidRPr="00BB2BAD">
              <w:rPr>
                <w:rFonts w:ascii="Times New Roman" w:eastAsia="Times New Roman" w:hAnsi="Times New Roman" w:cs="Times New Roman"/>
                <w:sz w:val="20"/>
                <w:szCs w:val="20"/>
                <w:lang w:val="uk-UA"/>
              </w:rPr>
              <w:t>; НКРЕКП; місцеві органи влади</w:t>
            </w:r>
          </w:p>
        </w:tc>
        <w:tc>
          <w:tcPr>
            <w:tcW w:w="0" w:type="auto"/>
            <w:vAlign w:val="center"/>
            <w:hideMark/>
          </w:tcPr>
          <w:p w14:paraId="18421C93"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Створення робочих місць із встановлення, обслуговування зарядних станцій, електрифікація депо — напрями, де ветерани можуть бути задіяні</w:t>
            </w:r>
          </w:p>
        </w:tc>
      </w:tr>
      <w:tr w:rsidR="00DA7FAA" w:rsidRPr="00BB2BAD" w14:paraId="06F4F121" w14:textId="77777777" w:rsidTr="00642DA2">
        <w:trPr>
          <w:tblCellSpacing w:w="15" w:type="dxa"/>
        </w:trPr>
        <w:tc>
          <w:tcPr>
            <w:tcW w:w="0" w:type="auto"/>
            <w:vAlign w:val="center"/>
            <w:hideMark/>
          </w:tcPr>
          <w:p w14:paraId="6123A78F"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Regulation (EU) 2019/631 (CO₂ for легкові авто / LCV, змінено 2023/851)</w:t>
            </w:r>
          </w:p>
        </w:tc>
        <w:tc>
          <w:tcPr>
            <w:tcW w:w="4400" w:type="dxa"/>
            <w:vAlign w:val="center"/>
            <w:hideMark/>
          </w:tcPr>
          <w:p w14:paraId="65037176"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Податкові та митні стимули; будівельні норми (≥ 50 % паркінгів з готовністю до EV)</w:t>
            </w:r>
          </w:p>
          <w:p w14:paraId="010386DE" w14:textId="6F1F4EEA" w:rsidR="002C0377" w:rsidRPr="00BB2BAD" w:rsidRDefault="002C0377"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Закон України № 1660-IX від 15.07.2021 «Про внесення змін до Податкового кодексу України щодо стимулювання розвитку екологічного транспорту» (звільнення від ПДВ і акцизу на ввезення електромобілів, комплектуючих, зарядних станцій), Закон України № 1661-IX від 15.07.2021 «Про внесення змін до Митного </w:t>
            </w:r>
            <w:r w:rsidRPr="00BB2BAD">
              <w:rPr>
                <w:rFonts w:ascii="Times New Roman" w:eastAsia="Times New Roman" w:hAnsi="Times New Roman" w:cs="Times New Roman"/>
                <w:sz w:val="20"/>
                <w:szCs w:val="20"/>
                <w:lang w:val="uk-UA"/>
              </w:rPr>
              <w:lastRenderedPageBreak/>
              <w:t xml:space="preserve">кодексу України щодо стимулювання розвитку екологічного транспорту» (митні пільги для EV та інфраструктури), ДБН В.2.3-5:2018 “Вулиці та дороги населених пунктів” (зі змінами 2022–2023 рр., включає вимогу щодо облаштування місць для зарядки), </w:t>
            </w:r>
          </w:p>
          <w:p w14:paraId="2C135923" w14:textId="427548C5" w:rsidR="002C0377" w:rsidRPr="00BB2BAD" w:rsidRDefault="002C0377"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ДБН В.2.2-40:2018 “Інклюзивність будівель і споруд” — містить положення про інфраструктуру паркінгів.</w:t>
            </w:r>
          </w:p>
          <w:p w14:paraId="2FDFFC15" w14:textId="13A9861F" w:rsidR="002C0377" w:rsidRPr="00BB2BAD" w:rsidRDefault="002C0377"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У 2023 році </w:t>
            </w:r>
            <w:r w:rsidR="004D6384" w:rsidRPr="00BB2BAD">
              <w:rPr>
                <w:rFonts w:ascii="Times New Roman" w:eastAsia="Times New Roman" w:hAnsi="Times New Roman" w:cs="Times New Roman"/>
                <w:sz w:val="20"/>
                <w:szCs w:val="20"/>
                <w:lang w:val="uk-UA"/>
              </w:rPr>
              <w:t>Міністерство розвитку громад, територій та інфраструктури України</w:t>
            </w:r>
            <w:r w:rsidRPr="00BB2BAD">
              <w:rPr>
                <w:rFonts w:ascii="Times New Roman" w:eastAsia="Times New Roman" w:hAnsi="Times New Roman" w:cs="Times New Roman"/>
                <w:sz w:val="20"/>
                <w:szCs w:val="20"/>
                <w:lang w:val="uk-UA"/>
              </w:rPr>
              <w:t xml:space="preserve"> затвердив зміни: не менше 50% паркомісць у нових/реконструйованих будівлях мають бути обладнані кабельною інфраструктурою для EV-зарядки (офіційно внесено до Змін до ДБН В.2.3-5:2018).</w:t>
            </w:r>
          </w:p>
        </w:tc>
        <w:tc>
          <w:tcPr>
            <w:tcW w:w="1316" w:type="dxa"/>
            <w:vAlign w:val="center"/>
            <w:hideMark/>
          </w:tcPr>
          <w:p w14:paraId="3ED67105"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Програми утилізації / модернізації; визнання сертифікації авто</w:t>
            </w:r>
          </w:p>
        </w:tc>
        <w:tc>
          <w:tcPr>
            <w:tcW w:w="1408" w:type="dxa"/>
            <w:vAlign w:val="center"/>
            <w:hideMark/>
          </w:tcPr>
          <w:p w14:paraId="43BA99EB"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 процесі</w:t>
            </w:r>
          </w:p>
        </w:tc>
        <w:tc>
          <w:tcPr>
            <w:tcW w:w="1318" w:type="dxa"/>
            <w:vAlign w:val="center"/>
            <w:hideMark/>
          </w:tcPr>
          <w:p w14:paraId="68AFA2B0" w14:textId="1DBD2335" w:rsidR="006D40B4" w:rsidRPr="00BB2BAD" w:rsidRDefault="00FF3E4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Затвердити типи транспортних засобів відповідно до законодавства ЄС</w:t>
            </w:r>
            <w:r w:rsidR="006D40B4" w:rsidRPr="00BB2BAD">
              <w:rPr>
                <w:rFonts w:ascii="Times New Roman" w:eastAsia="Times New Roman" w:hAnsi="Times New Roman" w:cs="Times New Roman"/>
                <w:sz w:val="20"/>
                <w:szCs w:val="20"/>
                <w:lang w:val="uk-UA"/>
              </w:rPr>
              <w:t xml:space="preserve">; регулювати </w:t>
            </w:r>
            <w:r w:rsidR="006D40B4" w:rsidRPr="00BB2BAD">
              <w:rPr>
                <w:rFonts w:ascii="Times New Roman" w:eastAsia="Times New Roman" w:hAnsi="Times New Roman" w:cs="Times New Roman"/>
                <w:sz w:val="20"/>
                <w:szCs w:val="20"/>
                <w:lang w:val="uk-UA"/>
              </w:rPr>
              <w:lastRenderedPageBreak/>
              <w:t>імпорт вживаних авто</w:t>
            </w:r>
          </w:p>
        </w:tc>
        <w:tc>
          <w:tcPr>
            <w:tcW w:w="2276" w:type="dxa"/>
            <w:vAlign w:val="center"/>
            <w:hideMark/>
          </w:tcPr>
          <w:p w14:paraId="35011D5E" w14:textId="58C8B3EE" w:rsidR="006D40B4" w:rsidRPr="00BB2BAD" w:rsidRDefault="00E77689"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Міністерство розвитку громад та територій України</w:t>
            </w:r>
            <w:r w:rsidR="006D40B4" w:rsidRPr="00BB2BAD">
              <w:rPr>
                <w:rFonts w:ascii="Times New Roman" w:eastAsia="Times New Roman" w:hAnsi="Times New Roman" w:cs="Times New Roman"/>
                <w:sz w:val="20"/>
                <w:szCs w:val="20"/>
                <w:lang w:val="uk-UA"/>
              </w:rPr>
              <w:t xml:space="preserve">; </w:t>
            </w:r>
            <w:r w:rsidR="00351DB6"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6D40B4" w:rsidRPr="00BB2BAD">
              <w:rPr>
                <w:rFonts w:ascii="Times New Roman" w:eastAsia="Times New Roman" w:hAnsi="Times New Roman" w:cs="Times New Roman"/>
                <w:sz w:val="20"/>
                <w:szCs w:val="20"/>
                <w:lang w:val="uk-UA"/>
              </w:rPr>
              <w:t xml:space="preserve">; </w:t>
            </w:r>
            <w:r w:rsidR="00286914" w:rsidRPr="00BB2BAD">
              <w:rPr>
                <w:rFonts w:ascii="Times New Roman" w:eastAsia="Times New Roman" w:hAnsi="Times New Roman" w:cs="Times New Roman"/>
                <w:sz w:val="20"/>
                <w:szCs w:val="20"/>
                <w:lang w:val="uk-UA"/>
              </w:rPr>
              <w:t xml:space="preserve">Міністерство фінансів України </w:t>
            </w:r>
          </w:p>
        </w:tc>
        <w:tc>
          <w:tcPr>
            <w:tcW w:w="0" w:type="auto"/>
            <w:vAlign w:val="center"/>
            <w:hideMark/>
          </w:tcPr>
          <w:p w14:paraId="06D07A6A"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Попит на сервісні роботи EV, діагностику; закупівля транспорту за стандартами Clean Vehicles у рамках GPP</w:t>
            </w:r>
          </w:p>
        </w:tc>
      </w:tr>
      <w:tr w:rsidR="00DA7FAA" w:rsidRPr="00BB2BAD" w14:paraId="01151028" w14:textId="77777777" w:rsidTr="00642DA2">
        <w:trPr>
          <w:tblCellSpacing w:w="15" w:type="dxa"/>
        </w:trPr>
        <w:tc>
          <w:tcPr>
            <w:tcW w:w="0" w:type="auto"/>
            <w:vAlign w:val="center"/>
            <w:hideMark/>
          </w:tcPr>
          <w:p w14:paraId="7DD33070"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Regulation (EU) 2019/1242 (CO₂ для вантажівок, оновлений 2024)</w:t>
            </w:r>
          </w:p>
        </w:tc>
        <w:tc>
          <w:tcPr>
            <w:tcW w:w="4400" w:type="dxa"/>
            <w:vAlign w:val="center"/>
            <w:hideMark/>
          </w:tcPr>
          <w:p w14:paraId="79B66232"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Закупівля електробусів через міжнародні фінансові установи</w:t>
            </w:r>
          </w:p>
          <w:p w14:paraId="4ED0D6DC" w14:textId="77777777" w:rsidR="002C0377" w:rsidRPr="00BB2BAD" w:rsidRDefault="002C0377" w:rsidP="00BB2BAD">
            <w:pPr>
              <w:spacing w:after="0" w:line="240" w:lineRule="auto"/>
              <w:rPr>
                <w:rFonts w:ascii="Times New Roman" w:eastAsia="Times New Roman" w:hAnsi="Times New Roman" w:cs="Times New Roman"/>
                <w:sz w:val="20"/>
                <w:szCs w:val="20"/>
                <w:lang w:val="uk-UA"/>
              </w:rPr>
            </w:pPr>
          </w:p>
          <w:p w14:paraId="29F63465" w14:textId="5192B316" w:rsidR="002C0377" w:rsidRPr="00BB2BAD" w:rsidRDefault="002C0377"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публічні закупівлі» № 922-VIII від 25.12.2015 (зі змінами) – регулює тендери, у тому числі фінансовані МФУ, Закон України «Про міжнародні договори України» № 1906-IV від 29.06.2004 – дозволяє реалізацію угод з МФУ (ЄБРР, ЄІБ, Світовий банк тощо), Постанова КМУ № 106 від 04.02.2016</w:t>
            </w:r>
            <w:r w:rsidR="006235F3"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«Про залучення кредитних коштів ЄБРР для реалізації інвестиційного проєкту з оновлення міського громадського транспорту» (кілька міст, у т.ч. електробуси). Подібні постанови ухвалюються під кожну угоду (напр., Постанова КМУ № 444 від 05.05.2021 – залучення кредиту ЄІБ для Public Transport of Ukraine).</w:t>
            </w:r>
          </w:p>
        </w:tc>
        <w:tc>
          <w:tcPr>
            <w:tcW w:w="1316" w:type="dxa"/>
            <w:vAlign w:val="center"/>
            <w:hideMark/>
          </w:tcPr>
          <w:p w14:paraId="6544DC55"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Установити цілі для чистого транспорту: автобуси, нульові викиди</w:t>
            </w:r>
          </w:p>
        </w:tc>
        <w:tc>
          <w:tcPr>
            <w:tcW w:w="1408" w:type="dxa"/>
            <w:vAlign w:val="center"/>
            <w:hideMark/>
          </w:tcPr>
          <w:p w14:paraId="1DC59A53"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імплементовано</w:t>
            </w:r>
          </w:p>
        </w:tc>
        <w:tc>
          <w:tcPr>
            <w:tcW w:w="1318" w:type="dxa"/>
            <w:vAlign w:val="center"/>
            <w:hideMark/>
          </w:tcPr>
          <w:p w14:paraId="40BE15C7"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Внести зміни до закону про державні закупівлі; модернізувати мережу депо</w:t>
            </w:r>
          </w:p>
        </w:tc>
        <w:tc>
          <w:tcPr>
            <w:tcW w:w="2276" w:type="dxa"/>
            <w:vAlign w:val="center"/>
            <w:hideMark/>
          </w:tcPr>
          <w:p w14:paraId="575652E6" w14:textId="21B21F01" w:rsidR="006D40B4" w:rsidRPr="00BB2BAD" w:rsidRDefault="00E77689"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розвитку громад та територій України</w:t>
            </w:r>
            <w:r w:rsidR="006D40B4" w:rsidRPr="00BB2BAD">
              <w:rPr>
                <w:rFonts w:ascii="Times New Roman" w:eastAsia="Times New Roman" w:hAnsi="Times New Roman" w:cs="Times New Roman"/>
                <w:sz w:val="20"/>
                <w:szCs w:val="20"/>
                <w:lang w:val="uk-UA"/>
              </w:rPr>
              <w:t xml:space="preserve">; </w:t>
            </w:r>
            <w:r w:rsidR="00351DB6"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286914" w:rsidRPr="00BB2BAD">
              <w:rPr>
                <w:rFonts w:ascii="Times New Roman" w:eastAsia="Times New Roman" w:hAnsi="Times New Roman" w:cs="Times New Roman"/>
                <w:sz w:val="20"/>
                <w:szCs w:val="20"/>
                <w:lang w:val="uk-UA"/>
              </w:rPr>
              <w:t xml:space="preserve"> </w:t>
            </w:r>
          </w:p>
        </w:tc>
        <w:tc>
          <w:tcPr>
            <w:tcW w:w="0" w:type="auto"/>
            <w:vAlign w:val="center"/>
            <w:hideMark/>
          </w:tcPr>
          <w:p w14:paraId="25B73911"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Робочі місця в електрифікації баз, технічному обслуговуванні вантажівок; перепідготовка ветеранів</w:t>
            </w:r>
          </w:p>
        </w:tc>
      </w:tr>
      <w:tr w:rsidR="00DA7FAA" w:rsidRPr="00BB2BAD" w14:paraId="29D93F7F" w14:textId="77777777" w:rsidTr="00642DA2">
        <w:trPr>
          <w:tblCellSpacing w:w="15" w:type="dxa"/>
        </w:trPr>
        <w:tc>
          <w:tcPr>
            <w:tcW w:w="0" w:type="auto"/>
            <w:vAlign w:val="center"/>
            <w:hideMark/>
          </w:tcPr>
          <w:p w14:paraId="20196CE1"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Directive (EU) 2019/1161 (Clean Vehicles Directive)</w:t>
            </w:r>
          </w:p>
        </w:tc>
        <w:tc>
          <w:tcPr>
            <w:tcW w:w="4400" w:type="dxa"/>
            <w:vAlign w:val="center"/>
            <w:hideMark/>
          </w:tcPr>
          <w:p w14:paraId="0A72BCE0" w14:textId="4DCC08F5" w:rsidR="006D40B4" w:rsidRPr="00BB2BAD" w:rsidRDefault="002C0377"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публічні закупівлі» № 922-VIII від 25.12.2015 (зі змінами)</w:t>
            </w:r>
            <w:r w:rsidR="006D40B4" w:rsidRPr="00BB2BAD">
              <w:rPr>
                <w:rFonts w:ascii="Times New Roman" w:eastAsia="Times New Roman" w:hAnsi="Times New Roman" w:cs="Times New Roman"/>
                <w:sz w:val="20"/>
                <w:szCs w:val="20"/>
                <w:lang w:val="uk-UA"/>
              </w:rPr>
              <w:t>; муніципальні стратегії</w:t>
            </w:r>
          </w:p>
        </w:tc>
        <w:tc>
          <w:tcPr>
            <w:tcW w:w="1316" w:type="dxa"/>
            <w:vAlign w:val="center"/>
            <w:hideMark/>
          </w:tcPr>
          <w:p w14:paraId="6EC480C7"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Національні цілі закупівель; реєстр звітності</w:t>
            </w:r>
          </w:p>
        </w:tc>
        <w:tc>
          <w:tcPr>
            <w:tcW w:w="1408" w:type="dxa"/>
            <w:vAlign w:val="center"/>
            <w:hideMark/>
          </w:tcPr>
          <w:p w14:paraId="038D389D"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імплементовано</w:t>
            </w:r>
          </w:p>
        </w:tc>
        <w:tc>
          <w:tcPr>
            <w:tcW w:w="1318" w:type="dxa"/>
            <w:vAlign w:val="center"/>
            <w:hideMark/>
          </w:tcPr>
          <w:p w14:paraId="5BC18087"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Запровадити обов’язкові цілі й реєстри</w:t>
            </w:r>
          </w:p>
        </w:tc>
        <w:tc>
          <w:tcPr>
            <w:tcW w:w="2276" w:type="dxa"/>
            <w:vAlign w:val="center"/>
            <w:hideMark/>
          </w:tcPr>
          <w:p w14:paraId="296C9C4D" w14:textId="6D835902" w:rsidR="006D40B4" w:rsidRPr="00BB2BAD" w:rsidRDefault="00351DB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6D40B4" w:rsidRPr="00BB2BAD">
              <w:rPr>
                <w:rFonts w:ascii="Times New Roman" w:eastAsia="Times New Roman" w:hAnsi="Times New Roman" w:cs="Times New Roman"/>
                <w:sz w:val="20"/>
                <w:szCs w:val="20"/>
                <w:lang w:val="uk-UA"/>
              </w:rPr>
              <w:t xml:space="preserve">; </w:t>
            </w:r>
            <w:r w:rsidR="00E77689" w:rsidRPr="00BB2BAD">
              <w:rPr>
                <w:rFonts w:ascii="Times New Roman" w:eastAsia="Times New Roman" w:hAnsi="Times New Roman" w:cs="Times New Roman"/>
                <w:sz w:val="20"/>
                <w:szCs w:val="20"/>
                <w:lang w:val="uk-UA"/>
              </w:rPr>
              <w:t>Міністерство розвитку громад та територій України</w:t>
            </w:r>
          </w:p>
        </w:tc>
        <w:tc>
          <w:tcPr>
            <w:tcW w:w="0" w:type="auto"/>
            <w:vAlign w:val="center"/>
            <w:hideMark/>
          </w:tcPr>
          <w:p w14:paraId="46B506F8" w14:textId="5B13062F"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Попит на електробуси, зелені транспортні засоби; можливості для ветеранів у виробництві, обслуговуванні</w:t>
            </w:r>
          </w:p>
        </w:tc>
      </w:tr>
      <w:tr w:rsidR="00DA7FAA" w:rsidRPr="00BB2BAD" w14:paraId="0F2E0462" w14:textId="77777777" w:rsidTr="00642DA2">
        <w:trPr>
          <w:tblCellSpacing w:w="15" w:type="dxa"/>
        </w:trPr>
        <w:tc>
          <w:tcPr>
            <w:tcW w:w="0" w:type="auto"/>
            <w:vAlign w:val="center"/>
            <w:hideMark/>
          </w:tcPr>
          <w:p w14:paraId="0E65B817"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Regulation (EU) … (Euro 7)</w:t>
            </w:r>
          </w:p>
        </w:tc>
        <w:tc>
          <w:tcPr>
            <w:tcW w:w="4400" w:type="dxa"/>
            <w:vAlign w:val="center"/>
            <w:hideMark/>
          </w:tcPr>
          <w:p w14:paraId="5E4BD296"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Україна застосовує правила UNECE; імпорт авто за класом ЄВРО</w:t>
            </w:r>
          </w:p>
          <w:p w14:paraId="690CBCA0" w14:textId="77777777" w:rsidR="002C0377" w:rsidRPr="00BB2BAD" w:rsidRDefault="002C0377" w:rsidP="00BB2BAD">
            <w:pPr>
              <w:spacing w:after="0" w:line="240" w:lineRule="auto"/>
              <w:rPr>
                <w:rFonts w:ascii="Times New Roman" w:eastAsia="Times New Roman" w:hAnsi="Times New Roman" w:cs="Times New Roman"/>
                <w:sz w:val="20"/>
                <w:szCs w:val="20"/>
                <w:lang w:val="uk-UA"/>
              </w:rPr>
            </w:pPr>
          </w:p>
          <w:p w14:paraId="5EBF7F1A" w14:textId="77777777" w:rsidR="002C0377" w:rsidRPr="00BB2BAD" w:rsidRDefault="002C0377"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Законі України № 2739-VI від 09.12.2010</w:t>
            </w:r>
          </w:p>
          <w:p w14:paraId="6F5412BC" w14:textId="6C1FF9EC" w:rsidR="002C0377" w:rsidRPr="00BB2BAD" w:rsidRDefault="002C0377"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«Про внесення змін до деяких законодавчих актів України щодо ввезення транспортних засобів» (встановив поетапне введення ЄВРО-2 → ЄВРО-5), Постанова КМУ № 1462 від 28.12.2011 (технічні регламенти з підтвердження екостандарту).</w:t>
            </w:r>
          </w:p>
        </w:tc>
        <w:tc>
          <w:tcPr>
            <w:tcW w:w="1316" w:type="dxa"/>
            <w:vAlign w:val="center"/>
            <w:hideMark/>
          </w:tcPr>
          <w:p w14:paraId="075FA1F9"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Гармонізувати з Euro 7; оновити процедури тестування</w:t>
            </w:r>
          </w:p>
        </w:tc>
        <w:tc>
          <w:tcPr>
            <w:tcW w:w="1408" w:type="dxa"/>
            <w:vAlign w:val="center"/>
            <w:hideMark/>
          </w:tcPr>
          <w:p w14:paraId="7AD581AE"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 стадії моніторингу</w:t>
            </w:r>
          </w:p>
        </w:tc>
        <w:tc>
          <w:tcPr>
            <w:tcW w:w="1318" w:type="dxa"/>
            <w:vAlign w:val="center"/>
            <w:hideMark/>
          </w:tcPr>
          <w:p w14:paraId="6BDCE133"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Створити лабораторії; оновити правила інспекції</w:t>
            </w:r>
          </w:p>
        </w:tc>
        <w:tc>
          <w:tcPr>
            <w:tcW w:w="2276" w:type="dxa"/>
            <w:vAlign w:val="center"/>
            <w:hideMark/>
          </w:tcPr>
          <w:p w14:paraId="13B85E70" w14:textId="4242EEBB" w:rsidR="006D40B4" w:rsidRPr="00BB2BAD" w:rsidRDefault="00E77689"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розвитку громад та територій України</w:t>
            </w:r>
            <w:r w:rsidR="006D40B4" w:rsidRPr="00BB2BAD">
              <w:rPr>
                <w:rFonts w:ascii="Times New Roman" w:eastAsia="Times New Roman" w:hAnsi="Times New Roman" w:cs="Times New Roman"/>
                <w:sz w:val="20"/>
                <w:szCs w:val="20"/>
                <w:lang w:val="uk-UA"/>
              </w:rPr>
              <w:t xml:space="preserve">; </w:t>
            </w:r>
            <w:r w:rsidR="00286914" w:rsidRPr="00BB2BAD">
              <w:rPr>
                <w:rFonts w:ascii="Times New Roman" w:eastAsia="Times New Roman" w:hAnsi="Times New Roman" w:cs="Times New Roman"/>
                <w:sz w:val="20"/>
                <w:szCs w:val="20"/>
                <w:lang w:val="uk-UA"/>
              </w:rPr>
              <w:t>Міністерство внутрішніх справ України (МВС України), Міністерство економіки, довкілля та сільського господарства України.</w:t>
            </w:r>
          </w:p>
        </w:tc>
        <w:tc>
          <w:tcPr>
            <w:tcW w:w="0" w:type="auto"/>
            <w:vAlign w:val="center"/>
            <w:hideMark/>
          </w:tcPr>
          <w:p w14:paraId="230B9A5F"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Покращення якості повітря; нові робочі місця в інспекціях, тестуванні</w:t>
            </w:r>
          </w:p>
        </w:tc>
      </w:tr>
      <w:tr w:rsidR="00DA7FAA" w:rsidRPr="00BB2BAD" w14:paraId="131861BE" w14:textId="77777777" w:rsidTr="00642DA2">
        <w:trPr>
          <w:tblCellSpacing w:w="15" w:type="dxa"/>
        </w:trPr>
        <w:tc>
          <w:tcPr>
            <w:tcW w:w="0" w:type="auto"/>
            <w:vAlign w:val="center"/>
            <w:hideMark/>
          </w:tcPr>
          <w:p w14:paraId="736ADD38"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Regulation (EU) 2023/1805 (FuelEU Maritime)</w:t>
            </w:r>
          </w:p>
        </w:tc>
        <w:tc>
          <w:tcPr>
            <w:tcW w:w="4400" w:type="dxa"/>
            <w:vAlign w:val="center"/>
            <w:hideMark/>
          </w:tcPr>
          <w:p w14:paraId="65B5A155" w14:textId="3F1C7987" w:rsidR="006D40B4" w:rsidRPr="00BB2BAD" w:rsidRDefault="002C0377"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Кодекс торговельного мореплавства України, прийнятий 23.05.1995 № 176/95-ВР, Закон України «Про морські порти України», прийнятий 17.05.2012 № 4709-VI, Закон України «Про внутрішній водний транспорт», прийнятий 03.12.2020 № 1054-IX.</w:t>
            </w:r>
          </w:p>
        </w:tc>
        <w:tc>
          <w:tcPr>
            <w:tcW w:w="1316" w:type="dxa"/>
            <w:vAlign w:val="center"/>
            <w:hideMark/>
          </w:tcPr>
          <w:p w14:paraId="03FB1A9E"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Дорожня карта OPS; стандарти LNG / H₂ / амонії</w:t>
            </w:r>
          </w:p>
        </w:tc>
        <w:tc>
          <w:tcPr>
            <w:tcW w:w="1408" w:type="dxa"/>
            <w:vAlign w:val="center"/>
            <w:hideMark/>
          </w:tcPr>
          <w:p w14:paraId="5338BF9E"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імплементовано</w:t>
            </w:r>
          </w:p>
        </w:tc>
        <w:tc>
          <w:tcPr>
            <w:tcW w:w="1318" w:type="dxa"/>
            <w:vAlign w:val="center"/>
            <w:hideMark/>
          </w:tcPr>
          <w:p w14:paraId="431BEE49"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Розробити плани OPS для портів Одеси, Чорноморська, Південного</w:t>
            </w:r>
          </w:p>
        </w:tc>
        <w:tc>
          <w:tcPr>
            <w:tcW w:w="2276" w:type="dxa"/>
            <w:vAlign w:val="center"/>
            <w:hideMark/>
          </w:tcPr>
          <w:p w14:paraId="219130DA" w14:textId="0BF60364" w:rsidR="006D40B4" w:rsidRPr="00BB2BAD" w:rsidRDefault="00E77689"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розвитку громад та територій України</w:t>
            </w:r>
            <w:r w:rsidR="006D40B4" w:rsidRPr="00BB2BAD">
              <w:rPr>
                <w:rFonts w:ascii="Times New Roman" w:eastAsia="Times New Roman" w:hAnsi="Times New Roman" w:cs="Times New Roman"/>
                <w:sz w:val="20"/>
                <w:szCs w:val="20"/>
                <w:lang w:val="uk-UA"/>
              </w:rPr>
              <w:t xml:space="preserve">; </w:t>
            </w:r>
            <w:r w:rsidR="00DA7FAA" w:rsidRPr="00BB2BAD">
              <w:rPr>
                <w:rFonts w:ascii="Times New Roman" w:eastAsia="Times New Roman" w:hAnsi="Times New Roman" w:cs="Times New Roman"/>
                <w:sz w:val="20"/>
                <w:szCs w:val="20"/>
                <w:lang w:val="uk-UA"/>
              </w:rPr>
              <w:t>Військово-Морські Сили Збройних Сил України (ВМС ЗСУ)</w:t>
            </w:r>
            <w:r w:rsidR="006D40B4" w:rsidRPr="00BB2BAD">
              <w:rPr>
                <w:rFonts w:ascii="Times New Roman" w:eastAsia="Times New Roman" w:hAnsi="Times New Roman" w:cs="Times New Roman"/>
                <w:sz w:val="20"/>
                <w:szCs w:val="20"/>
                <w:lang w:val="uk-UA"/>
              </w:rPr>
              <w:t xml:space="preserve">; </w:t>
            </w:r>
            <w:r w:rsidR="00286914" w:rsidRPr="00BB2BAD">
              <w:rPr>
                <w:rFonts w:ascii="Times New Roman" w:eastAsia="Times New Roman" w:hAnsi="Times New Roman" w:cs="Times New Roman"/>
                <w:sz w:val="20"/>
                <w:szCs w:val="20"/>
                <w:lang w:val="uk-UA"/>
              </w:rPr>
              <w:t>Міністерство енергетики України</w:t>
            </w:r>
          </w:p>
        </w:tc>
        <w:tc>
          <w:tcPr>
            <w:tcW w:w="0" w:type="auto"/>
            <w:vAlign w:val="center"/>
            <w:hideMark/>
          </w:tcPr>
          <w:p w14:paraId="5A0BD5DD"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Електрифікація портів, OPS → вакансії для інженерів, фахівців з HSSE</w:t>
            </w:r>
          </w:p>
        </w:tc>
      </w:tr>
      <w:tr w:rsidR="00DA7FAA" w:rsidRPr="00BB2BAD" w14:paraId="5009E3AB" w14:textId="77777777" w:rsidTr="00642DA2">
        <w:trPr>
          <w:tblCellSpacing w:w="15" w:type="dxa"/>
        </w:trPr>
        <w:tc>
          <w:tcPr>
            <w:tcW w:w="0" w:type="auto"/>
            <w:vAlign w:val="center"/>
            <w:hideMark/>
          </w:tcPr>
          <w:p w14:paraId="296A836D"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Regulation (EU) 2023/2405 (ReFuelEU Aviation)</w:t>
            </w:r>
          </w:p>
        </w:tc>
        <w:tc>
          <w:tcPr>
            <w:tcW w:w="4400" w:type="dxa"/>
            <w:vAlign w:val="center"/>
            <w:hideMark/>
          </w:tcPr>
          <w:p w14:paraId="4CB5E46A" w14:textId="7ED642FD" w:rsidR="002C0377" w:rsidRPr="00BB2BAD" w:rsidRDefault="002C0377"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Повітряний кодекс України, прийнятий 19.05.2011 № 3393-VI, Закон України «Про концесію» № 155-IX від 03.10.2019, </w:t>
            </w:r>
          </w:p>
          <w:p w14:paraId="7640B86C" w14:textId="39ACE595" w:rsidR="006D40B4" w:rsidRPr="00BB2BAD" w:rsidRDefault="002C0377"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Накази Державіаслужби України (правила сертифікації аеропортів, технічні вимоги до аеродромів), постанова КМУ № 401 від 12.06.1996 (зі змінами) «Про затвердження Правил сертифікації аеродромів».</w:t>
            </w:r>
          </w:p>
        </w:tc>
        <w:tc>
          <w:tcPr>
            <w:tcW w:w="1316" w:type="dxa"/>
            <w:vAlign w:val="center"/>
            <w:hideMark/>
          </w:tcPr>
          <w:p w14:paraId="2BF0008B"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Дорожня карта авіаційного палива (SAF); податкові стимули</w:t>
            </w:r>
          </w:p>
        </w:tc>
        <w:tc>
          <w:tcPr>
            <w:tcW w:w="1408" w:type="dxa"/>
            <w:vAlign w:val="center"/>
            <w:hideMark/>
          </w:tcPr>
          <w:p w14:paraId="3151B155"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імплементовано</w:t>
            </w:r>
          </w:p>
        </w:tc>
        <w:tc>
          <w:tcPr>
            <w:tcW w:w="1318" w:type="dxa"/>
            <w:vAlign w:val="center"/>
            <w:hideMark/>
          </w:tcPr>
          <w:p w14:paraId="260CE5BE"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Створити політику SAF; пілоти у кількох аеропортах</w:t>
            </w:r>
          </w:p>
        </w:tc>
        <w:tc>
          <w:tcPr>
            <w:tcW w:w="2276" w:type="dxa"/>
            <w:vAlign w:val="center"/>
            <w:hideMark/>
          </w:tcPr>
          <w:p w14:paraId="57D67806" w14:textId="515D00F7" w:rsidR="006D40B4"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Державна авіаційна служба України (Державіаслужба)</w:t>
            </w:r>
            <w:r w:rsidR="006D40B4" w:rsidRPr="00BB2BAD">
              <w:rPr>
                <w:rFonts w:ascii="Times New Roman" w:eastAsia="Times New Roman" w:hAnsi="Times New Roman" w:cs="Times New Roman"/>
                <w:sz w:val="20"/>
                <w:szCs w:val="20"/>
                <w:lang w:val="uk-UA"/>
              </w:rPr>
              <w:t xml:space="preserve">; </w:t>
            </w:r>
            <w:r w:rsidR="00E77689" w:rsidRPr="00BB2BAD">
              <w:rPr>
                <w:rFonts w:ascii="Times New Roman" w:eastAsia="Times New Roman" w:hAnsi="Times New Roman" w:cs="Times New Roman"/>
                <w:sz w:val="20"/>
                <w:szCs w:val="20"/>
                <w:lang w:val="uk-UA"/>
              </w:rPr>
              <w:t>Міністерство розвитку громад та територій України</w:t>
            </w:r>
            <w:r w:rsidR="006D40B4" w:rsidRPr="00BB2BAD">
              <w:rPr>
                <w:rFonts w:ascii="Times New Roman" w:eastAsia="Times New Roman" w:hAnsi="Times New Roman" w:cs="Times New Roman"/>
                <w:sz w:val="20"/>
                <w:szCs w:val="20"/>
                <w:lang w:val="uk-UA"/>
              </w:rPr>
              <w:t xml:space="preserve">; </w:t>
            </w:r>
            <w:r w:rsidR="00286914" w:rsidRPr="00BB2BAD">
              <w:rPr>
                <w:rFonts w:ascii="Times New Roman" w:eastAsia="Times New Roman" w:hAnsi="Times New Roman" w:cs="Times New Roman"/>
                <w:sz w:val="20"/>
                <w:szCs w:val="20"/>
                <w:lang w:val="uk-UA"/>
              </w:rPr>
              <w:t>Міністерство енергетики України.</w:t>
            </w:r>
          </w:p>
        </w:tc>
        <w:tc>
          <w:tcPr>
            <w:tcW w:w="0" w:type="auto"/>
            <w:vAlign w:val="center"/>
            <w:hideMark/>
          </w:tcPr>
          <w:p w14:paraId="59C75B64"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Робочі місця в логістиці, контролі якості, ланцюжках постачання палива</w:t>
            </w:r>
          </w:p>
        </w:tc>
      </w:tr>
      <w:tr w:rsidR="00DA7FAA" w:rsidRPr="00BB2BAD" w14:paraId="17513883" w14:textId="77777777" w:rsidTr="00642DA2">
        <w:trPr>
          <w:tblCellSpacing w:w="15" w:type="dxa"/>
        </w:trPr>
        <w:tc>
          <w:tcPr>
            <w:tcW w:w="0" w:type="auto"/>
            <w:vAlign w:val="center"/>
            <w:hideMark/>
          </w:tcPr>
          <w:p w14:paraId="266FF6E2"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Directive 2010/40/EU (ITS Directive)</w:t>
            </w:r>
          </w:p>
        </w:tc>
        <w:tc>
          <w:tcPr>
            <w:tcW w:w="4400" w:type="dxa"/>
            <w:vAlign w:val="center"/>
            <w:hideMark/>
          </w:tcPr>
          <w:p w14:paraId="73409337"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ITS включено в Транспортну стратегію; експерименти з e-toll</w:t>
            </w:r>
          </w:p>
          <w:p w14:paraId="6F5C77DA" w14:textId="77777777" w:rsidR="002C0377" w:rsidRPr="00BB2BAD" w:rsidRDefault="002C0377" w:rsidP="00BB2BAD">
            <w:pPr>
              <w:spacing w:after="0" w:line="240" w:lineRule="auto"/>
              <w:rPr>
                <w:rFonts w:ascii="Times New Roman" w:eastAsia="Times New Roman" w:hAnsi="Times New Roman" w:cs="Times New Roman"/>
                <w:sz w:val="20"/>
                <w:szCs w:val="20"/>
                <w:lang w:val="uk-UA"/>
              </w:rPr>
            </w:pPr>
          </w:p>
          <w:p w14:paraId="305EF4D3" w14:textId="6E40F9A4" w:rsidR="002C0377" w:rsidRPr="00BB2BAD" w:rsidRDefault="002C0377"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Національн</w:t>
            </w:r>
            <w:r w:rsidR="006235F3" w:rsidRPr="00BB2BAD">
              <w:rPr>
                <w:rFonts w:ascii="Times New Roman" w:eastAsia="Times New Roman" w:hAnsi="Times New Roman" w:cs="Times New Roman"/>
                <w:sz w:val="20"/>
                <w:szCs w:val="20"/>
                <w:lang w:val="uk-UA"/>
              </w:rPr>
              <w:t>а</w:t>
            </w:r>
            <w:r w:rsidRPr="00BB2BAD">
              <w:rPr>
                <w:rFonts w:ascii="Times New Roman" w:eastAsia="Times New Roman" w:hAnsi="Times New Roman" w:cs="Times New Roman"/>
                <w:sz w:val="20"/>
                <w:szCs w:val="20"/>
                <w:lang w:val="uk-UA"/>
              </w:rPr>
              <w:t xml:space="preserve"> транспортної стратегі</w:t>
            </w:r>
            <w:r w:rsidR="006235F3" w:rsidRPr="00BB2BAD">
              <w:rPr>
                <w:rFonts w:ascii="Times New Roman" w:eastAsia="Times New Roman" w:hAnsi="Times New Roman" w:cs="Times New Roman"/>
                <w:sz w:val="20"/>
                <w:szCs w:val="20"/>
                <w:lang w:val="uk-UA"/>
              </w:rPr>
              <w:t xml:space="preserve">я </w:t>
            </w:r>
            <w:r w:rsidRPr="00BB2BAD">
              <w:rPr>
                <w:rFonts w:ascii="Times New Roman" w:eastAsia="Times New Roman" w:hAnsi="Times New Roman" w:cs="Times New Roman"/>
                <w:sz w:val="20"/>
                <w:szCs w:val="20"/>
                <w:lang w:val="uk-UA"/>
              </w:rPr>
              <w:t>України до 2030 року (схвалена розпорядженням КМУ від 30.05.2018 № 430-р)</w:t>
            </w:r>
            <w:r w:rsidR="006235F3" w:rsidRPr="00BB2BAD">
              <w:rPr>
                <w:rFonts w:ascii="Times New Roman" w:eastAsia="Times New Roman" w:hAnsi="Times New Roman" w:cs="Times New Roman"/>
                <w:sz w:val="20"/>
                <w:szCs w:val="20"/>
                <w:lang w:val="uk-UA"/>
              </w:rPr>
              <w:t>, с</w:t>
            </w:r>
            <w:r w:rsidRPr="00BB2BAD">
              <w:rPr>
                <w:rFonts w:ascii="Times New Roman" w:eastAsia="Times New Roman" w:hAnsi="Times New Roman" w:cs="Times New Roman"/>
                <w:sz w:val="20"/>
                <w:szCs w:val="20"/>
                <w:lang w:val="uk-UA"/>
              </w:rPr>
              <w:t>екторальн</w:t>
            </w:r>
            <w:r w:rsidR="006235F3" w:rsidRPr="00BB2BAD">
              <w:rPr>
                <w:rFonts w:ascii="Times New Roman" w:eastAsia="Times New Roman" w:hAnsi="Times New Roman" w:cs="Times New Roman"/>
                <w:sz w:val="20"/>
                <w:szCs w:val="20"/>
                <w:lang w:val="uk-UA"/>
              </w:rPr>
              <w:t>і</w:t>
            </w:r>
            <w:r w:rsidRPr="00BB2BAD">
              <w:rPr>
                <w:rFonts w:ascii="Times New Roman" w:eastAsia="Times New Roman" w:hAnsi="Times New Roman" w:cs="Times New Roman"/>
                <w:sz w:val="20"/>
                <w:szCs w:val="20"/>
                <w:lang w:val="uk-UA"/>
              </w:rPr>
              <w:t xml:space="preserve"> план</w:t>
            </w:r>
            <w:r w:rsidR="006235F3" w:rsidRPr="00BB2BAD">
              <w:rPr>
                <w:rFonts w:ascii="Times New Roman" w:eastAsia="Times New Roman" w:hAnsi="Times New Roman" w:cs="Times New Roman"/>
                <w:sz w:val="20"/>
                <w:szCs w:val="20"/>
                <w:lang w:val="uk-UA"/>
              </w:rPr>
              <w:t xml:space="preserve">и </w:t>
            </w:r>
            <w:r w:rsidRPr="00BB2BAD">
              <w:rPr>
                <w:rFonts w:ascii="Times New Roman" w:eastAsia="Times New Roman" w:hAnsi="Times New Roman" w:cs="Times New Roman"/>
                <w:sz w:val="20"/>
                <w:szCs w:val="20"/>
                <w:lang w:val="uk-UA"/>
              </w:rPr>
              <w:t>Міністерств</w:t>
            </w:r>
            <w:r w:rsidR="006235F3" w:rsidRPr="00BB2BAD">
              <w:rPr>
                <w:rFonts w:ascii="Times New Roman" w:eastAsia="Times New Roman" w:hAnsi="Times New Roman" w:cs="Times New Roman"/>
                <w:sz w:val="20"/>
                <w:szCs w:val="20"/>
                <w:lang w:val="uk-UA"/>
              </w:rPr>
              <w:t>а</w:t>
            </w:r>
            <w:r w:rsidRPr="00BB2BAD">
              <w:rPr>
                <w:rFonts w:ascii="Times New Roman" w:eastAsia="Times New Roman" w:hAnsi="Times New Roman" w:cs="Times New Roman"/>
                <w:sz w:val="20"/>
                <w:szCs w:val="20"/>
                <w:lang w:val="uk-UA"/>
              </w:rPr>
              <w:t xml:space="preserve"> розвитку громад, територій та інфраструктури</w:t>
            </w:r>
            <w:r w:rsidR="006235F3" w:rsidRPr="00BB2BAD">
              <w:rPr>
                <w:rFonts w:ascii="Times New Roman" w:eastAsia="Times New Roman" w:hAnsi="Times New Roman" w:cs="Times New Roman"/>
                <w:sz w:val="20"/>
                <w:szCs w:val="20"/>
                <w:lang w:val="uk-UA"/>
              </w:rPr>
              <w:t xml:space="preserve">. Закон України «Про автомобільні дороги» № 2862-IV від 08.09.2005 , Закон України «Про концесію» № 155-IX від 03.10.2019, пілотні проєкти запускалися через розпорядження КМУ та накази </w:t>
            </w:r>
            <w:r w:rsidR="00E77689" w:rsidRPr="00BB2BAD">
              <w:rPr>
                <w:rFonts w:ascii="Times New Roman" w:eastAsia="Times New Roman" w:hAnsi="Times New Roman" w:cs="Times New Roman"/>
                <w:sz w:val="20"/>
                <w:szCs w:val="20"/>
                <w:lang w:val="uk-UA"/>
              </w:rPr>
              <w:t>Міністерство розвитку громад та територій України</w:t>
            </w:r>
            <w:r w:rsidR="006235F3" w:rsidRPr="00BB2BAD">
              <w:rPr>
                <w:rFonts w:ascii="Times New Roman" w:eastAsia="Times New Roman" w:hAnsi="Times New Roman" w:cs="Times New Roman"/>
                <w:sz w:val="20"/>
                <w:szCs w:val="20"/>
                <w:lang w:val="uk-UA"/>
              </w:rPr>
              <w:t xml:space="preserve"> (наприклад, щодо ділянок дороги Київ–Біла Церква та Львів–Краковець).</w:t>
            </w:r>
          </w:p>
        </w:tc>
        <w:tc>
          <w:tcPr>
            <w:tcW w:w="1316" w:type="dxa"/>
            <w:vAlign w:val="center"/>
            <w:hideMark/>
          </w:tcPr>
          <w:p w14:paraId="45E30962"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Запровадження роумінгу; сертифікація паркування</w:t>
            </w:r>
          </w:p>
        </w:tc>
        <w:tc>
          <w:tcPr>
            <w:tcW w:w="1408" w:type="dxa"/>
            <w:vAlign w:val="center"/>
            <w:hideMark/>
          </w:tcPr>
          <w:p w14:paraId="31EBE06D"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Частково узгоджено</w:t>
            </w:r>
          </w:p>
        </w:tc>
        <w:tc>
          <w:tcPr>
            <w:tcW w:w="1318" w:type="dxa"/>
            <w:vAlign w:val="center"/>
            <w:hideMark/>
          </w:tcPr>
          <w:p w14:paraId="410D77AF"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Прийняти нормативи роумінгу / платіжні стандарти</w:t>
            </w:r>
          </w:p>
        </w:tc>
        <w:tc>
          <w:tcPr>
            <w:tcW w:w="2276" w:type="dxa"/>
            <w:vAlign w:val="center"/>
            <w:hideMark/>
          </w:tcPr>
          <w:p w14:paraId="3CB5565B" w14:textId="574E6283" w:rsidR="006D40B4" w:rsidRPr="00BB2BAD" w:rsidRDefault="00E77689"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розвитку громад та територій України</w:t>
            </w:r>
            <w:r w:rsidR="006D40B4" w:rsidRPr="00BB2BAD">
              <w:rPr>
                <w:rFonts w:ascii="Times New Roman" w:eastAsia="Times New Roman" w:hAnsi="Times New Roman" w:cs="Times New Roman"/>
                <w:sz w:val="20"/>
                <w:szCs w:val="20"/>
                <w:lang w:val="uk-UA"/>
              </w:rPr>
              <w:t xml:space="preserve">; </w:t>
            </w:r>
            <w:r w:rsidR="00DA7FAA" w:rsidRPr="00BB2BAD">
              <w:rPr>
                <w:rFonts w:ascii="Times New Roman" w:eastAsia="Times New Roman" w:hAnsi="Times New Roman" w:cs="Times New Roman"/>
                <w:sz w:val="20"/>
                <w:szCs w:val="20"/>
                <w:lang w:val="uk-UA"/>
              </w:rPr>
              <w:t>Міністерство цифрової трансформації України</w:t>
            </w:r>
          </w:p>
        </w:tc>
        <w:tc>
          <w:tcPr>
            <w:tcW w:w="0" w:type="auto"/>
            <w:vAlign w:val="center"/>
            <w:hideMark/>
          </w:tcPr>
          <w:p w14:paraId="13BEBC79"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Робочі місця в програмному забезпеченні ITS, сенсорах, управлінні рухом</w:t>
            </w:r>
          </w:p>
        </w:tc>
      </w:tr>
      <w:tr w:rsidR="00DA7FAA" w:rsidRPr="00BB2BAD" w14:paraId="6CA1ECF6" w14:textId="77777777" w:rsidTr="00642DA2">
        <w:trPr>
          <w:tblCellSpacing w:w="15" w:type="dxa"/>
        </w:trPr>
        <w:tc>
          <w:tcPr>
            <w:tcW w:w="0" w:type="auto"/>
            <w:vAlign w:val="center"/>
            <w:hideMark/>
          </w:tcPr>
          <w:p w14:paraId="21F1C92A"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Regulation (EU) 2017/352 (Port Services Regulation)</w:t>
            </w:r>
          </w:p>
        </w:tc>
        <w:tc>
          <w:tcPr>
            <w:tcW w:w="4400" w:type="dxa"/>
            <w:vAlign w:val="center"/>
            <w:hideMark/>
          </w:tcPr>
          <w:p w14:paraId="53BF2659" w14:textId="7B793888" w:rsidR="006D40B4" w:rsidRPr="00BB2BAD" w:rsidRDefault="006235F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морські порти України», прийнятий 17.05.2012 № 4709-VI, Закон України «Про концесію» № 155-IX від 03.10.2019.</w:t>
            </w:r>
          </w:p>
        </w:tc>
        <w:tc>
          <w:tcPr>
            <w:tcW w:w="1316" w:type="dxa"/>
            <w:vAlign w:val="center"/>
            <w:hideMark/>
          </w:tcPr>
          <w:p w14:paraId="672F1938"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Ліцензування OPS; зелені концесії</w:t>
            </w:r>
          </w:p>
        </w:tc>
        <w:tc>
          <w:tcPr>
            <w:tcW w:w="1408" w:type="dxa"/>
            <w:vAlign w:val="center"/>
            <w:hideMark/>
          </w:tcPr>
          <w:p w14:paraId="14E760F9"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Частково узгоджено</w:t>
            </w:r>
          </w:p>
        </w:tc>
        <w:tc>
          <w:tcPr>
            <w:tcW w:w="1318" w:type="dxa"/>
            <w:vAlign w:val="center"/>
            <w:hideMark/>
          </w:tcPr>
          <w:p w14:paraId="0B7FEBF4"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Запропонувати шаблони зелених концесій</w:t>
            </w:r>
          </w:p>
        </w:tc>
        <w:tc>
          <w:tcPr>
            <w:tcW w:w="2276" w:type="dxa"/>
            <w:vAlign w:val="center"/>
            <w:hideMark/>
          </w:tcPr>
          <w:p w14:paraId="458BABA8" w14:textId="51D185F8" w:rsidR="006D40B4" w:rsidRPr="00BB2BAD" w:rsidRDefault="00E77689"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розвитку громад та територій України</w:t>
            </w:r>
            <w:r w:rsidR="006D40B4" w:rsidRPr="00BB2BAD">
              <w:rPr>
                <w:rFonts w:ascii="Times New Roman" w:eastAsia="Times New Roman" w:hAnsi="Times New Roman" w:cs="Times New Roman"/>
                <w:sz w:val="20"/>
                <w:szCs w:val="20"/>
                <w:lang w:val="uk-UA"/>
              </w:rPr>
              <w:t xml:space="preserve">; </w:t>
            </w:r>
            <w:r w:rsidR="00DA7FAA" w:rsidRPr="00BB2BAD">
              <w:rPr>
                <w:rFonts w:ascii="Times New Roman" w:eastAsia="Times New Roman" w:hAnsi="Times New Roman" w:cs="Times New Roman"/>
                <w:sz w:val="20"/>
                <w:szCs w:val="20"/>
                <w:lang w:val="uk-UA"/>
              </w:rPr>
              <w:t>Військово-Морські Сили Збройних Сил України (ВМС ЗСУ)</w:t>
            </w:r>
          </w:p>
        </w:tc>
        <w:tc>
          <w:tcPr>
            <w:tcW w:w="0" w:type="auto"/>
            <w:vAlign w:val="center"/>
            <w:hideMark/>
          </w:tcPr>
          <w:p w14:paraId="1A4538D4"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Приватні інвестиції; вакансії з електропостачання, HSSE</w:t>
            </w:r>
          </w:p>
        </w:tc>
      </w:tr>
      <w:tr w:rsidR="00DA7FAA" w:rsidRPr="00BB2BAD" w14:paraId="2598AF06" w14:textId="77777777" w:rsidTr="00642DA2">
        <w:trPr>
          <w:tblCellSpacing w:w="15" w:type="dxa"/>
        </w:trPr>
        <w:tc>
          <w:tcPr>
            <w:tcW w:w="0" w:type="auto"/>
            <w:vAlign w:val="center"/>
            <w:hideMark/>
          </w:tcPr>
          <w:p w14:paraId="1B0C924E"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Regulation (EU) 2018/858 + 2019/2144 (автодозвіл / безпека)</w:t>
            </w:r>
          </w:p>
        </w:tc>
        <w:tc>
          <w:tcPr>
            <w:tcW w:w="4400" w:type="dxa"/>
            <w:vAlign w:val="center"/>
            <w:hideMark/>
          </w:tcPr>
          <w:p w14:paraId="4C557468" w14:textId="29744615" w:rsidR="006D40B4" w:rsidRPr="00BB2BAD" w:rsidRDefault="006235F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автомобільний транспорт» № 2344-III від 05.04.2001 (зі змінами), Технічний регламент щодо колісних транспортних засобів — затверджений постановою КМУ від 10.11.2021 № 1170.</w:t>
            </w:r>
          </w:p>
        </w:tc>
        <w:tc>
          <w:tcPr>
            <w:tcW w:w="1316" w:type="dxa"/>
            <w:vAlign w:val="center"/>
            <w:hideMark/>
          </w:tcPr>
          <w:p w14:paraId="055F8ADC"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Визнання сертифікацій ЄС; оновлені стандарти безпеки</w:t>
            </w:r>
          </w:p>
        </w:tc>
        <w:tc>
          <w:tcPr>
            <w:tcW w:w="1408" w:type="dxa"/>
            <w:vAlign w:val="center"/>
            <w:hideMark/>
          </w:tcPr>
          <w:p w14:paraId="3D5EBB91"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Частково узгоджено</w:t>
            </w:r>
          </w:p>
        </w:tc>
        <w:tc>
          <w:tcPr>
            <w:tcW w:w="1318" w:type="dxa"/>
            <w:vAlign w:val="center"/>
            <w:hideMark/>
          </w:tcPr>
          <w:p w14:paraId="764E7281"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Змінити технічні регламенти; посилити випробувальні центри</w:t>
            </w:r>
          </w:p>
        </w:tc>
        <w:tc>
          <w:tcPr>
            <w:tcW w:w="2276" w:type="dxa"/>
            <w:vAlign w:val="center"/>
            <w:hideMark/>
          </w:tcPr>
          <w:p w14:paraId="3A8BADFC" w14:textId="0F4F7435" w:rsidR="006D40B4" w:rsidRPr="00BB2BAD" w:rsidRDefault="00E77689"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розвитку громад та територій України</w:t>
            </w:r>
            <w:r w:rsidR="006D40B4" w:rsidRPr="00BB2BAD">
              <w:rPr>
                <w:rFonts w:ascii="Times New Roman" w:eastAsia="Times New Roman" w:hAnsi="Times New Roman" w:cs="Times New Roman"/>
                <w:sz w:val="20"/>
                <w:szCs w:val="20"/>
                <w:lang w:val="uk-UA"/>
              </w:rPr>
              <w:t xml:space="preserve">; </w:t>
            </w:r>
            <w:r w:rsidR="00DA7FAA" w:rsidRPr="00BB2BAD">
              <w:rPr>
                <w:rFonts w:ascii="Times New Roman" w:eastAsia="Times New Roman" w:hAnsi="Times New Roman" w:cs="Times New Roman"/>
                <w:sz w:val="20"/>
                <w:szCs w:val="20"/>
                <w:lang w:val="uk-UA"/>
              </w:rPr>
              <w:t>Міністерство внутрішніх справ України</w:t>
            </w:r>
          </w:p>
        </w:tc>
        <w:tc>
          <w:tcPr>
            <w:tcW w:w="0" w:type="auto"/>
            <w:vAlign w:val="center"/>
            <w:hideMark/>
          </w:tcPr>
          <w:p w14:paraId="1B9E5E69"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Безпечніші авто; робочі місця в діагностиці, тестуванні, інспекціях</w:t>
            </w:r>
          </w:p>
        </w:tc>
      </w:tr>
      <w:tr w:rsidR="00DA7FAA" w:rsidRPr="00BB2BAD" w14:paraId="6022F34A" w14:textId="77777777" w:rsidTr="00642DA2">
        <w:trPr>
          <w:tblCellSpacing w:w="15" w:type="dxa"/>
        </w:trPr>
        <w:tc>
          <w:tcPr>
            <w:tcW w:w="0" w:type="auto"/>
            <w:vAlign w:val="center"/>
            <w:hideMark/>
          </w:tcPr>
          <w:p w14:paraId="6D7F3A97"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Regulation (EU) 2020/852 (EU Taxonomy) + Delegated Acts (2021/2139, 2023/2486)</w:t>
            </w:r>
          </w:p>
        </w:tc>
        <w:tc>
          <w:tcPr>
            <w:tcW w:w="4400" w:type="dxa"/>
            <w:vAlign w:val="center"/>
            <w:hideMark/>
          </w:tcPr>
          <w:p w14:paraId="44F7A2A6"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w:t>
            </w:r>
          </w:p>
        </w:tc>
        <w:tc>
          <w:tcPr>
            <w:tcW w:w="1316" w:type="dxa"/>
            <w:vAlign w:val="center"/>
            <w:hideMark/>
          </w:tcPr>
          <w:p w14:paraId="6B279471" w14:textId="6F48AE0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Національна таксономія зелених робочих місць; стандарти DNSH</w:t>
            </w:r>
          </w:p>
        </w:tc>
        <w:tc>
          <w:tcPr>
            <w:tcW w:w="1408" w:type="dxa"/>
            <w:vAlign w:val="center"/>
            <w:hideMark/>
          </w:tcPr>
          <w:p w14:paraId="6876A098"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імплементовано</w:t>
            </w:r>
          </w:p>
        </w:tc>
        <w:tc>
          <w:tcPr>
            <w:tcW w:w="1318" w:type="dxa"/>
            <w:vAlign w:val="center"/>
            <w:hideMark/>
          </w:tcPr>
          <w:p w14:paraId="29FBD6A4" w14:textId="40A8AC0A"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Інтегрувати критерії в </w:t>
            </w:r>
            <w:r w:rsidR="00FF3E41" w:rsidRPr="00BB2BAD">
              <w:rPr>
                <w:rFonts w:ascii="Times New Roman" w:eastAsia="Times New Roman" w:hAnsi="Times New Roman" w:cs="Times New Roman"/>
                <w:sz w:val="20"/>
                <w:szCs w:val="20"/>
                <w:lang w:val="uk-UA"/>
              </w:rPr>
              <w:t>ДБН</w:t>
            </w:r>
            <w:r w:rsidRPr="00BB2BAD">
              <w:rPr>
                <w:rFonts w:ascii="Times New Roman" w:eastAsia="Times New Roman" w:hAnsi="Times New Roman" w:cs="Times New Roman"/>
                <w:sz w:val="20"/>
                <w:szCs w:val="20"/>
                <w:lang w:val="uk-UA"/>
              </w:rPr>
              <w:t xml:space="preserve"> / </w:t>
            </w:r>
            <w:r w:rsidR="00FF3E41" w:rsidRPr="00BB2BAD">
              <w:rPr>
                <w:rFonts w:ascii="Times New Roman" w:eastAsia="Times New Roman" w:hAnsi="Times New Roman" w:cs="Times New Roman"/>
                <w:sz w:val="20"/>
                <w:szCs w:val="20"/>
                <w:lang w:val="uk-UA"/>
              </w:rPr>
              <w:t>ДСТУ</w:t>
            </w:r>
            <w:r w:rsidRPr="00BB2BAD">
              <w:rPr>
                <w:rFonts w:ascii="Times New Roman" w:eastAsia="Times New Roman" w:hAnsi="Times New Roman" w:cs="Times New Roman"/>
                <w:sz w:val="20"/>
                <w:szCs w:val="20"/>
                <w:lang w:val="uk-UA"/>
              </w:rPr>
              <w:t>та тендерну документацію</w:t>
            </w:r>
          </w:p>
        </w:tc>
        <w:tc>
          <w:tcPr>
            <w:tcW w:w="2276" w:type="dxa"/>
            <w:vAlign w:val="center"/>
            <w:hideMark/>
          </w:tcPr>
          <w:p w14:paraId="3D6608E0" w14:textId="3E2E66C6" w:rsidR="006D40B4" w:rsidRPr="00BB2BAD" w:rsidRDefault="00E77689"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розвитку громад та територій України</w:t>
            </w:r>
            <w:r w:rsidR="006D40B4" w:rsidRPr="00BB2BAD">
              <w:rPr>
                <w:rFonts w:ascii="Times New Roman" w:eastAsia="Times New Roman" w:hAnsi="Times New Roman" w:cs="Times New Roman"/>
                <w:sz w:val="20"/>
                <w:szCs w:val="20"/>
                <w:lang w:val="uk-UA"/>
              </w:rPr>
              <w:t xml:space="preserve">; </w:t>
            </w:r>
            <w:r w:rsidR="00DA7FAA"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p>
        </w:tc>
        <w:tc>
          <w:tcPr>
            <w:tcW w:w="0" w:type="auto"/>
            <w:vAlign w:val="center"/>
            <w:hideMark/>
          </w:tcPr>
          <w:p w14:paraId="0E6F552A"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Підтримка EV інфраструктури, проєктів TEN-T, чистого транспорту</w:t>
            </w:r>
          </w:p>
        </w:tc>
      </w:tr>
      <w:tr w:rsidR="00DA7FAA" w:rsidRPr="00BB2BAD" w14:paraId="33D262F8" w14:textId="77777777" w:rsidTr="00642DA2">
        <w:trPr>
          <w:tblCellSpacing w:w="15" w:type="dxa"/>
        </w:trPr>
        <w:tc>
          <w:tcPr>
            <w:tcW w:w="0" w:type="auto"/>
            <w:vAlign w:val="center"/>
            <w:hideMark/>
          </w:tcPr>
          <w:p w14:paraId="37DC3F37" w14:textId="6FB2B3CA"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EU </w:t>
            </w:r>
            <w:r w:rsidR="00FF3E41" w:rsidRPr="00BB2BAD">
              <w:rPr>
                <w:rFonts w:ascii="Times New Roman" w:eastAsia="Times New Roman" w:hAnsi="Times New Roman" w:cs="Times New Roman"/>
                <w:sz w:val="20"/>
                <w:szCs w:val="20"/>
                <w:lang w:val="uk-UA"/>
              </w:rPr>
              <w:t>ЗПЗ</w:t>
            </w:r>
            <w:r w:rsidRPr="00BB2BAD">
              <w:rPr>
                <w:rFonts w:ascii="Times New Roman" w:eastAsia="Times New Roman" w:hAnsi="Times New Roman" w:cs="Times New Roman"/>
                <w:sz w:val="20"/>
                <w:szCs w:val="20"/>
                <w:lang w:val="uk-UA"/>
              </w:rPr>
              <w:t>Criteria (Транспорт; Вуличне освітлення; Дорожнє проектування)</w:t>
            </w:r>
          </w:p>
        </w:tc>
        <w:tc>
          <w:tcPr>
            <w:tcW w:w="4400" w:type="dxa"/>
            <w:vAlign w:val="center"/>
            <w:hideMark/>
          </w:tcPr>
          <w:p w14:paraId="2869BD91" w14:textId="77777777" w:rsidR="006235F3" w:rsidRPr="00BB2BAD" w:rsidRDefault="006235F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публічні закупівлі»</w:t>
            </w:r>
          </w:p>
          <w:p w14:paraId="1771F8F3" w14:textId="7B9A34E5" w:rsidR="006D40B4" w:rsidRPr="00BB2BAD" w:rsidRDefault="006235F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Повна офіційна назва: Закон України «Про публічні закупівлі» № 922-VIII від 25.12.2015 (зі змінами).</w:t>
            </w:r>
          </w:p>
        </w:tc>
        <w:tc>
          <w:tcPr>
            <w:tcW w:w="1316" w:type="dxa"/>
            <w:vAlign w:val="center"/>
            <w:hideMark/>
          </w:tcPr>
          <w:p w14:paraId="0A683F33" w14:textId="13FC4EC3"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Національні критерії </w:t>
            </w:r>
            <w:r w:rsidR="00FF3E41" w:rsidRPr="00BB2BAD">
              <w:rPr>
                <w:rFonts w:ascii="Times New Roman" w:eastAsia="Times New Roman" w:hAnsi="Times New Roman" w:cs="Times New Roman"/>
                <w:sz w:val="20"/>
                <w:szCs w:val="20"/>
                <w:lang w:val="uk-UA"/>
              </w:rPr>
              <w:t>ЗПЗ</w:t>
            </w:r>
            <w:r w:rsidRPr="00BB2BAD">
              <w:rPr>
                <w:rFonts w:ascii="Times New Roman" w:eastAsia="Times New Roman" w:hAnsi="Times New Roman" w:cs="Times New Roman"/>
                <w:sz w:val="20"/>
                <w:szCs w:val="20"/>
                <w:lang w:val="uk-UA"/>
              </w:rPr>
              <w:t>для транспорту</w:t>
            </w:r>
          </w:p>
        </w:tc>
        <w:tc>
          <w:tcPr>
            <w:tcW w:w="1408" w:type="dxa"/>
            <w:vAlign w:val="center"/>
            <w:hideMark/>
          </w:tcPr>
          <w:p w14:paraId="5C4D2E7D"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Частково інтегровано</w:t>
            </w:r>
          </w:p>
        </w:tc>
        <w:tc>
          <w:tcPr>
            <w:tcW w:w="1318" w:type="dxa"/>
            <w:vAlign w:val="center"/>
            <w:hideMark/>
          </w:tcPr>
          <w:p w14:paraId="17FD5CA3" w14:textId="51665439"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Включити </w:t>
            </w:r>
            <w:r w:rsidR="00FF3E41" w:rsidRPr="00BB2BAD">
              <w:rPr>
                <w:rFonts w:ascii="Times New Roman" w:eastAsia="Times New Roman" w:hAnsi="Times New Roman" w:cs="Times New Roman"/>
                <w:sz w:val="20"/>
                <w:szCs w:val="20"/>
                <w:lang w:val="uk-UA"/>
              </w:rPr>
              <w:t xml:space="preserve">ЗПЗ </w:t>
            </w:r>
            <w:r w:rsidRPr="00BB2BAD">
              <w:rPr>
                <w:rFonts w:ascii="Times New Roman" w:eastAsia="Times New Roman" w:hAnsi="Times New Roman" w:cs="Times New Roman"/>
                <w:sz w:val="20"/>
                <w:szCs w:val="20"/>
                <w:lang w:val="uk-UA"/>
              </w:rPr>
              <w:t>у тендерну документацію</w:t>
            </w:r>
          </w:p>
        </w:tc>
        <w:tc>
          <w:tcPr>
            <w:tcW w:w="2276" w:type="dxa"/>
            <w:vAlign w:val="center"/>
            <w:hideMark/>
          </w:tcPr>
          <w:p w14:paraId="6DD789EA" w14:textId="793325EC" w:rsidR="006D40B4"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6D40B4" w:rsidRPr="00BB2BAD">
              <w:rPr>
                <w:rFonts w:ascii="Times New Roman" w:eastAsia="Times New Roman" w:hAnsi="Times New Roman" w:cs="Times New Roman"/>
                <w:sz w:val="20"/>
                <w:szCs w:val="20"/>
                <w:lang w:val="uk-UA"/>
              </w:rPr>
              <w:t xml:space="preserve">; </w:t>
            </w:r>
            <w:r w:rsidR="00E77689" w:rsidRPr="00BB2BAD">
              <w:rPr>
                <w:rFonts w:ascii="Times New Roman" w:eastAsia="Times New Roman" w:hAnsi="Times New Roman" w:cs="Times New Roman"/>
                <w:sz w:val="20"/>
                <w:szCs w:val="20"/>
                <w:lang w:val="uk-UA"/>
              </w:rPr>
              <w:t>Міністерство розвитку громад та територій України</w:t>
            </w:r>
            <w:r w:rsidR="00286914" w:rsidRPr="00BB2BAD">
              <w:rPr>
                <w:rFonts w:ascii="Times New Roman" w:eastAsia="Times New Roman" w:hAnsi="Times New Roman" w:cs="Times New Roman"/>
                <w:sz w:val="20"/>
                <w:szCs w:val="20"/>
                <w:lang w:val="uk-UA"/>
              </w:rPr>
              <w:t>.</w:t>
            </w:r>
          </w:p>
        </w:tc>
        <w:tc>
          <w:tcPr>
            <w:tcW w:w="0" w:type="auto"/>
            <w:vAlign w:val="center"/>
            <w:hideMark/>
          </w:tcPr>
          <w:p w14:paraId="00D2D8C3"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Робочі місця з мережевого дизайну, аудитів освітлення, з пріоритетом для veteran / МСП</w:t>
            </w:r>
          </w:p>
        </w:tc>
      </w:tr>
      <w:tr w:rsidR="00DA7FAA" w:rsidRPr="00BB2BAD" w14:paraId="1484BB05" w14:textId="77777777" w:rsidTr="00642DA2">
        <w:trPr>
          <w:tblCellSpacing w:w="15" w:type="dxa"/>
        </w:trPr>
        <w:tc>
          <w:tcPr>
            <w:tcW w:w="0" w:type="auto"/>
            <w:vAlign w:val="center"/>
            <w:hideMark/>
          </w:tcPr>
          <w:p w14:paraId="292B8B6E"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Regulation (EU) 2023/1542 (Battery Regulation)</w:t>
            </w:r>
          </w:p>
        </w:tc>
        <w:tc>
          <w:tcPr>
            <w:tcW w:w="4400" w:type="dxa"/>
            <w:vAlign w:val="center"/>
            <w:hideMark/>
          </w:tcPr>
          <w:p w14:paraId="0690B6F2"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w:t>
            </w:r>
          </w:p>
        </w:tc>
        <w:tc>
          <w:tcPr>
            <w:tcW w:w="1316" w:type="dxa"/>
            <w:vAlign w:val="center"/>
            <w:hideMark/>
          </w:tcPr>
          <w:p w14:paraId="78C711AD"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Національні правила для паспортів батарей, збору, переробки</w:t>
            </w:r>
          </w:p>
        </w:tc>
        <w:tc>
          <w:tcPr>
            <w:tcW w:w="1408" w:type="dxa"/>
            <w:vAlign w:val="center"/>
            <w:hideMark/>
          </w:tcPr>
          <w:p w14:paraId="07FE2568"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імплементовано</w:t>
            </w:r>
          </w:p>
        </w:tc>
        <w:tc>
          <w:tcPr>
            <w:tcW w:w="1318" w:type="dxa"/>
            <w:vAlign w:val="center"/>
            <w:hideMark/>
          </w:tcPr>
          <w:p w14:paraId="3BEDB2EA"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Створити електронний реєстр; розвинути ланцюг переробки акумуляторів EV</w:t>
            </w:r>
          </w:p>
        </w:tc>
        <w:tc>
          <w:tcPr>
            <w:tcW w:w="2276" w:type="dxa"/>
            <w:vAlign w:val="center"/>
            <w:hideMark/>
          </w:tcPr>
          <w:p w14:paraId="28F59453" w14:textId="2ED8ECA5" w:rsidR="006D40B4"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6D40B4" w:rsidRPr="00BB2BAD">
              <w:rPr>
                <w:rFonts w:ascii="Times New Roman" w:eastAsia="Times New Roman" w:hAnsi="Times New Roman" w:cs="Times New Roman"/>
                <w:sz w:val="20"/>
                <w:szCs w:val="20"/>
                <w:lang w:val="uk-UA"/>
              </w:rPr>
              <w:t xml:space="preserve">; </w:t>
            </w:r>
            <w:r w:rsidR="00E77689" w:rsidRPr="00BB2BAD">
              <w:rPr>
                <w:rFonts w:ascii="Times New Roman" w:eastAsia="Times New Roman" w:hAnsi="Times New Roman" w:cs="Times New Roman"/>
                <w:sz w:val="20"/>
                <w:szCs w:val="20"/>
                <w:lang w:val="uk-UA"/>
              </w:rPr>
              <w:t>Міністерство розвитку громад та територій України</w:t>
            </w:r>
          </w:p>
        </w:tc>
        <w:tc>
          <w:tcPr>
            <w:tcW w:w="0" w:type="auto"/>
            <w:vAlign w:val="center"/>
            <w:hideMark/>
          </w:tcPr>
          <w:p w14:paraId="7047FB68"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Логістика, діагностика, переробка акумуляторів → нові робочі місця</w:t>
            </w:r>
          </w:p>
        </w:tc>
      </w:tr>
      <w:tr w:rsidR="00DA7FAA" w:rsidRPr="00BB2BAD" w14:paraId="49373DA5" w14:textId="77777777" w:rsidTr="00642DA2">
        <w:trPr>
          <w:tblCellSpacing w:w="15" w:type="dxa"/>
        </w:trPr>
        <w:tc>
          <w:tcPr>
            <w:tcW w:w="0" w:type="auto"/>
            <w:vAlign w:val="center"/>
            <w:hideMark/>
          </w:tcPr>
          <w:p w14:paraId="43077A92"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Regulation (EU) 2020/740 (Tyre Labelling)</w:t>
            </w:r>
          </w:p>
        </w:tc>
        <w:tc>
          <w:tcPr>
            <w:tcW w:w="4400" w:type="dxa"/>
            <w:vAlign w:val="center"/>
            <w:hideMark/>
          </w:tcPr>
          <w:p w14:paraId="10F5FF05"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w:t>
            </w:r>
          </w:p>
        </w:tc>
        <w:tc>
          <w:tcPr>
            <w:tcW w:w="1316" w:type="dxa"/>
            <w:vAlign w:val="center"/>
            <w:hideMark/>
          </w:tcPr>
          <w:p w14:paraId="48451D56"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Вимоги до маркування шин</w:t>
            </w:r>
          </w:p>
        </w:tc>
        <w:tc>
          <w:tcPr>
            <w:tcW w:w="1408" w:type="dxa"/>
            <w:vAlign w:val="center"/>
            <w:hideMark/>
          </w:tcPr>
          <w:p w14:paraId="1E8340C3"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імплементовано</w:t>
            </w:r>
          </w:p>
        </w:tc>
        <w:tc>
          <w:tcPr>
            <w:tcW w:w="1318" w:type="dxa"/>
            <w:vAlign w:val="center"/>
            <w:hideMark/>
          </w:tcPr>
          <w:p w14:paraId="2C584E7C"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Запровадити вимоги у державних закупівлях</w:t>
            </w:r>
          </w:p>
        </w:tc>
        <w:tc>
          <w:tcPr>
            <w:tcW w:w="2276" w:type="dxa"/>
            <w:vAlign w:val="center"/>
            <w:hideMark/>
          </w:tcPr>
          <w:p w14:paraId="52C7B620" w14:textId="5EF9077F" w:rsidR="006D40B4"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6D40B4" w:rsidRPr="00BB2BAD">
              <w:rPr>
                <w:rFonts w:ascii="Times New Roman" w:eastAsia="Times New Roman" w:hAnsi="Times New Roman" w:cs="Times New Roman"/>
                <w:sz w:val="20"/>
                <w:szCs w:val="20"/>
                <w:lang w:val="uk-UA"/>
              </w:rPr>
              <w:t xml:space="preserve">; </w:t>
            </w:r>
            <w:r w:rsidR="006A5025" w:rsidRPr="00BB2BAD">
              <w:rPr>
                <w:rFonts w:ascii="Times New Roman" w:eastAsia="Times New Roman" w:hAnsi="Times New Roman" w:cs="Times New Roman"/>
                <w:sz w:val="20"/>
                <w:szCs w:val="20"/>
                <w:lang w:val="uk-UA"/>
              </w:rPr>
              <w:t xml:space="preserve">Державна служба України з питань безпечності харчових продуктів та захисту </w:t>
            </w:r>
            <w:r w:rsidR="006A5025" w:rsidRPr="00BB2BAD">
              <w:rPr>
                <w:rFonts w:ascii="Times New Roman" w:eastAsia="Times New Roman" w:hAnsi="Times New Roman" w:cs="Times New Roman"/>
                <w:sz w:val="20"/>
                <w:szCs w:val="20"/>
                <w:lang w:val="uk-UA"/>
              </w:rPr>
              <w:lastRenderedPageBreak/>
              <w:t>споживачів (скорочено — Держпродспоживслужба)</w:t>
            </w:r>
          </w:p>
        </w:tc>
        <w:tc>
          <w:tcPr>
            <w:tcW w:w="0" w:type="auto"/>
            <w:vAlign w:val="center"/>
            <w:hideMark/>
          </w:tcPr>
          <w:p w14:paraId="52A2C39D"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Зниження викидів; вакансії в контролі якості шин</w:t>
            </w:r>
          </w:p>
        </w:tc>
      </w:tr>
      <w:tr w:rsidR="00DA7FAA" w:rsidRPr="00BB2BAD" w14:paraId="71BB06BB" w14:textId="77777777" w:rsidTr="00642DA2">
        <w:trPr>
          <w:tblCellSpacing w:w="15" w:type="dxa"/>
        </w:trPr>
        <w:tc>
          <w:tcPr>
            <w:tcW w:w="0" w:type="auto"/>
            <w:vAlign w:val="center"/>
            <w:hideMark/>
          </w:tcPr>
          <w:p w14:paraId="6744B416"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EU Eco-label – мастила / ISO 14024</w:t>
            </w:r>
          </w:p>
        </w:tc>
        <w:tc>
          <w:tcPr>
            <w:tcW w:w="4400" w:type="dxa"/>
            <w:vAlign w:val="center"/>
            <w:hideMark/>
          </w:tcPr>
          <w:p w14:paraId="7EB2C6B6" w14:textId="05528F46" w:rsidR="00FF3E41" w:rsidRPr="00BB2BAD" w:rsidRDefault="00FF3E4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охорону навколишнього природного середовища» №1264-XII (1991, з наступними змінами) — закладає базу для екологічного маркування, Закон України «Про технічні регламенти та оцінку відповідності» №124-VIII (2015) — визначає застосування міжнародних стандартів, Національні стандарти ДСТУ ISO 14024:2018 (Екомаркування та декларації. Екомаркування типу I. Принципи та процедури), Постанова КМУ №529 від 23.05.2011 р. «Про затвердження Технічного регламенту мийних засобів» (включає екологічні вимоги до мийних засобів), додатково діють ДСТУ на мастила, фарби та лакофарбові матеріали, гармонізовані з вимогами ISO/EU.</w:t>
            </w:r>
          </w:p>
          <w:p w14:paraId="2B7E3F30" w14:textId="77777777" w:rsidR="00FF3E41" w:rsidRPr="00BB2BAD" w:rsidRDefault="00FF3E41" w:rsidP="00BB2BAD">
            <w:pPr>
              <w:spacing w:after="0" w:line="240" w:lineRule="auto"/>
              <w:rPr>
                <w:rFonts w:ascii="Times New Roman" w:eastAsia="Times New Roman" w:hAnsi="Times New Roman" w:cs="Times New Roman"/>
                <w:sz w:val="20"/>
                <w:szCs w:val="20"/>
                <w:lang w:val="uk-UA"/>
              </w:rPr>
            </w:pPr>
          </w:p>
          <w:p w14:paraId="51BDA554" w14:textId="0C408295" w:rsidR="006D40B4" w:rsidRPr="00BB2BAD" w:rsidRDefault="00FF3E4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Статус: часткова імплементація</w:t>
            </w:r>
          </w:p>
        </w:tc>
        <w:tc>
          <w:tcPr>
            <w:tcW w:w="1316" w:type="dxa"/>
            <w:vAlign w:val="center"/>
            <w:hideMark/>
          </w:tcPr>
          <w:p w14:paraId="737C7296"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Вимоги екомаркування мастил та засобів для очистки</w:t>
            </w:r>
          </w:p>
        </w:tc>
        <w:tc>
          <w:tcPr>
            <w:tcW w:w="1408" w:type="dxa"/>
            <w:vAlign w:val="center"/>
            <w:hideMark/>
          </w:tcPr>
          <w:p w14:paraId="0844D3FD"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застосовано</w:t>
            </w:r>
          </w:p>
        </w:tc>
        <w:tc>
          <w:tcPr>
            <w:tcW w:w="1318" w:type="dxa"/>
            <w:vAlign w:val="center"/>
            <w:hideMark/>
          </w:tcPr>
          <w:p w14:paraId="53854F2D"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Включити вимоги екомаркування до тендерів</w:t>
            </w:r>
          </w:p>
        </w:tc>
        <w:tc>
          <w:tcPr>
            <w:tcW w:w="2276" w:type="dxa"/>
            <w:vAlign w:val="center"/>
            <w:hideMark/>
          </w:tcPr>
          <w:p w14:paraId="3C3B4904" w14:textId="0BA3FAB0" w:rsidR="006D40B4"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6D40B4" w:rsidRPr="00BB2BAD">
              <w:rPr>
                <w:rFonts w:ascii="Times New Roman" w:eastAsia="Times New Roman" w:hAnsi="Times New Roman" w:cs="Times New Roman"/>
                <w:sz w:val="20"/>
                <w:szCs w:val="20"/>
                <w:lang w:val="uk-UA"/>
              </w:rPr>
              <w:t xml:space="preserve">; </w:t>
            </w:r>
            <w:r w:rsidR="00E77689" w:rsidRPr="00BB2BAD">
              <w:rPr>
                <w:rFonts w:ascii="Times New Roman" w:eastAsia="Times New Roman" w:hAnsi="Times New Roman" w:cs="Times New Roman"/>
                <w:sz w:val="20"/>
                <w:szCs w:val="20"/>
                <w:lang w:val="uk-UA"/>
              </w:rPr>
              <w:t>Міністерство розвитку громад та територій України</w:t>
            </w:r>
          </w:p>
        </w:tc>
        <w:tc>
          <w:tcPr>
            <w:tcW w:w="0" w:type="auto"/>
            <w:vAlign w:val="center"/>
            <w:hideMark/>
          </w:tcPr>
          <w:p w14:paraId="496CE5DC" w14:textId="77777777" w:rsidR="006D40B4" w:rsidRPr="00BB2BAD" w:rsidRDefault="006D40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Зменшення токсичних викидів; робочі місця з сертифікацій та постачання</w:t>
            </w:r>
          </w:p>
        </w:tc>
      </w:tr>
    </w:tbl>
    <w:p w14:paraId="767D1E89" w14:textId="77777777" w:rsidR="009A2579" w:rsidRPr="00BB2BAD" w:rsidRDefault="009A2579" w:rsidP="00BB2BAD">
      <w:pPr>
        <w:pStyle w:val="1"/>
        <w:spacing w:before="0" w:beforeAutospacing="0" w:after="0" w:afterAutospacing="0"/>
        <w:rPr>
          <w:sz w:val="20"/>
          <w:szCs w:val="20"/>
          <w:lang w:val="uk-UA"/>
        </w:rPr>
      </w:pPr>
    </w:p>
    <w:p w14:paraId="4C2E74E6" w14:textId="7F6B5441" w:rsidR="00124A71" w:rsidRPr="00AB4CFB" w:rsidRDefault="00124A71" w:rsidP="00BB2BAD">
      <w:pPr>
        <w:spacing w:after="0" w:line="240" w:lineRule="auto"/>
        <w:rPr>
          <w:rFonts w:ascii="Times New Roman" w:eastAsia="Times New Roman" w:hAnsi="Times New Roman" w:cs="Times New Roman"/>
          <w:b/>
          <w:bCs/>
          <w:color w:val="00B050"/>
          <w:sz w:val="28"/>
          <w:szCs w:val="28"/>
          <w:lang w:val="uk-UA"/>
        </w:rPr>
      </w:pPr>
      <w:r w:rsidRPr="00AB4CFB">
        <w:rPr>
          <w:rFonts w:ascii="Times New Roman" w:eastAsia="Times New Roman" w:hAnsi="Times New Roman" w:cs="Times New Roman"/>
          <w:b/>
          <w:bCs/>
          <w:color w:val="00B050"/>
          <w:sz w:val="28"/>
          <w:szCs w:val="28"/>
          <w:lang w:val="uk-UA"/>
        </w:rPr>
        <w:t xml:space="preserve">Сектор 2. Енергоефективність, відновлювані джерела енергії та </w:t>
      </w:r>
      <w:r w:rsidR="00AB4CFB">
        <w:rPr>
          <w:rFonts w:ascii="Times New Roman" w:eastAsia="Times New Roman" w:hAnsi="Times New Roman" w:cs="Times New Roman"/>
          <w:b/>
          <w:bCs/>
          <w:color w:val="00B050"/>
          <w:sz w:val="28"/>
          <w:szCs w:val="28"/>
          <w:lang w:val="uk-UA"/>
        </w:rPr>
        <w:t xml:space="preserve">більш чисті </w:t>
      </w:r>
      <w:r w:rsidRPr="00AB4CFB">
        <w:rPr>
          <w:rFonts w:ascii="Times New Roman" w:eastAsia="Times New Roman" w:hAnsi="Times New Roman" w:cs="Times New Roman"/>
          <w:b/>
          <w:bCs/>
          <w:color w:val="00B050"/>
          <w:sz w:val="28"/>
          <w:szCs w:val="28"/>
          <w:lang w:val="uk-UA"/>
        </w:rPr>
        <w:t>технології виробництва</w:t>
      </w:r>
    </w:p>
    <w:p w14:paraId="2D4784E8" w14:textId="77777777" w:rsidR="00124A71" w:rsidRPr="00BB2BAD" w:rsidRDefault="00124A71" w:rsidP="00BB2BAD">
      <w:pPr>
        <w:spacing w:after="0" w:line="240" w:lineRule="auto"/>
        <w:rPr>
          <w:rFonts w:ascii="Times New Roman" w:eastAsia="Times New Roman" w:hAnsi="Times New Roman" w:cs="Times New Roman"/>
          <w:color w:val="70AD47" w:themeColor="accent6"/>
          <w:sz w:val="24"/>
          <w:szCs w:val="24"/>
          <w:lang w:val="uk-UA"/>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54"/>
        <w:gridCol w:w="3533"/>
        <w:gridCol w:w="1417"/>
        <w:gridCol w:w="1418"/>
        <w:gridCol w:w="2349"/>
        <w:gridCol w:w="2309"/>
        <w:gridCol w:w="2540"/>
      </w:tblGrid>
      <w:tr w:rsidR="00124A71" w:rsidRPr="00BB2BAD" w14:paraId="7143A117" w14:textId="77777777" w:rsidTr="00642DA2">
        <w:trPr>
          <w:tblHeader/>
          <w:tblCellSpacing w:w="15" w:type="dxa"/>
        </w:trPr>
        <w:tc>
          <w:tcPr>
            <w:tcW w:w="1809" w:type="dxa"/>
            <w:vAlign w:val="center"/>
            <w:hideMark/>
          </w:tcPr>
          <w:p w14:paraId="2BC27A98" w14:textId="77777777" w:rsidR="00124A71" w:rsidRPr="00BB2BAD" w:rsidRDefault="00124A7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Відповідний акт ЄС (повна назва)</w:t>
            </w:r>
          </w:p>
        </w:tc>
        <w:tc>
          <w:tcPr>
            <w:tcW w:w="3503" w:type="dxa"/>
            <w:vAlign w:val="center"/>
            <w:hideMark/>
          </w:tcPr>
          <w:p w14:paraId="5EE5E98A" w14:textId="77777777" w:rsidR="00124A71" w:rsidRPr="00BB2BAD" w:rsidRDefault="00124A7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Чинні національні акти (Україна)</w:t>
            </w:r>
          </w:p>
        </w:tc>
        <w:tc>
          <w:tcPr>
            <w:tcW w:w="1387" w:type="dxa"/>
            <w:vAlign w:val="center"/>
            <w:hideMark/>
          </w:tcPr>
          <w:p w14:paraId="353D488C" w14:textId="77777777" w:rsidR="00124A71" w:rsidRPr="00BB2BAD" w:rsidRDefault="00124A7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Заплановані / необхідні національні акти (Україна)</w:t>
            </w:r>
          </w:p>
        </w:tc>
        <w:tc>
          <w:tcPr>
            <w:tcW w:w="1388" w:type="dxa"/>
            <w:vAlign w:val="center"/>
            <w:hideMark/>
          </w:tcPr>
          <w:p w14:paraId="0B14EE8A" w14:textId="77777777" w:rsidR="00124A71" w:rsidRPr="00BB2BAD" w:rsidRDefault="00124A7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Стан транспозиції / наближення</w:t>
            </w:r>
          </w:p>
        </w:tc>
        <w:tc>
          <w:tcPr>
            <w:tcW w:w="2319" w:type="dxa"/>
            <w:vAlign w:val="center"/>
            <w:hideMark/>
          </w:tcPr>
          <w:p w14:paraId="3D0FE924" w14:textId="77777777" w:rsidR="00124A71" w:rsidRPr="00BB2BAD" w:rsidRDefault="00124A7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Наступні кроки (2025–2026)</w:t>
            </w:r>
          </w:p>
        </w:tc>
        <w:tc>
          <w:tcPr>
            <w:tcW w:w="2279" w:type="dxa"/>
            <w:vAlign w:val="center"/>
            <w:hideMark/>
          </w:tcPr>
          <w:p w14:paraId="266FEF15" w14:textId="77777777" w:rsidR="00124A71" w:rsidRPr="00BB2BAD" w:rsidRDefault="00124A7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Відповідальний орган в Україні</w:t>
            </w:r>
          </w:p>
        </w:tc>
        <w:tc>
          <w:tcPr>
            <w:tcW w:w="2495" w:type="dxa"/>
            <w:vAlign w:val="center"/>
            <w:hideMark/>
          </w:tcPr>
          <w:p w14:paraId="2F33CCC6" w14:textId="77777777" w:rsidR="00124A71" w:rsidRPr="00BB2BAD" w:rsidRDefault="00124A7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Коментарі (можливості для зелених робочих місць та реінтеграції ветеранів)</w:t>
            </w:r>
          </w:p>
        </w:tc>
      </w:tr>
      <w:tr w:rsidR="00124A71" w:rsidRPr="00BB2BAD" w14:paraId="725F654A" w14:textId="77777777" w:rsidTr="00642DA2">
        <w:trPr>
          <w:tblCellSpacing w:w="15" w:type="dxa"/>
        </w:trPr>
        <w:tc>
          <w:tcPr>
            <w:tcW w:w="1809" w:type="dxa"/>
            <w:vAlign w:val="center"/>
            <w:hideMark/>
          </w:tcPr>
          <w:p w14:paraId="4A87F567"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(ЄС) 2023/1791 про енергоефективність (переглянута EED)</w:t>
            </w:r>
          </w:p>
        </w:tc>
        <w:tc>
          <w:tcPr>
            <w:tcW w:w="3503" w:type="dxa"/>
            <w:vAlign w:val="center"/>
            <w:hideMark/>
          </w:tcPr>
          <w:p w14:paraId="5CDE489B" w14:textId="6BAF08AC"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Закон «Про енергоефективність» №1818-IX (2021); Постанова КМУ № 1223 від 27.10.2023 «Про затвердження Національного плану дій з енергоефективності на період до 2030 року», прийнята на виконання Закону №1818-IX.; Національна стратегія зайнятості до 2030 року (Розпорядження КМУ № 583-р від 02.06.2021); Стратегія сталого розвитку України до 2030 року (Розпорядження КМУ № 722-р від 30.09.2019), Наказ </w:t>
            </w:r>
            <w:r w:rsidR="00351DB6" w:rsidRPr="00BB2BAD">
              <w:rPr>
                <w:rFonts w:ascii="Times New Roman" w:eastAsia="Times New Roman" w:hAnsi="Times New Roman" w:cs="Times New Roman"/>
                <w:sz w:val="20"/>
                <w:szCs w:val="20"/>
                <w:lang w:val="uk-UA"/>
              </w:rPr>
              <w:t xml:space="preserve">Державне агентство з </w:t>
            </w:r>
            <w:r w:rsidR="00351DB6" w:rsidRPr="00BB2BAD">
              <w:rPr>
                <w:rFonts w:ascii="Times New Roman" w:eastAsia="Times New Roman" w:hAnsi="Times New Roman" w:cs="Times New Roman"/>
                <w:sz w:val="20"/>
                <w:szCs w:val="20"/>
                <w:lang w:val="uk-UA"/>
              </w:rPr>
              <w:lastRenderedPageBreak/>
              <w:t xml:space="preserve">енергоефективності та енергозбереження України </w:t>
            </w:r>
            <w:r w:rsidR="00DA7FAA" w:rsidRPr="00BB2BAD">
              <w:rPr>
                <w:rFonts w:ascii="Times New Roman" w:eastAsia="Times New Roman" w:hAnsi="Times New Roman" w:cs="Times New Roman"/>
                <w:sz w:val="20"/>
                <w:szCs w:val="20"/>
                <w:lang w:val="uk-UA"/>
              </w:rPr>
              <w:t>.</w:t>
            </w:r>
            <w:r w:rsidRPr="00BB2BAD">
              <w:rPr>
                <w:rFonts w:ascii="Times New Roman" w:eastAsia="Times New Roman" w:hAnsi="Times New Roman" w:cs="Times New Roman"/>
                <w:sz w:val="20"/>
                <w:szCs w:val="20"/>
                <w:lang w:val="uk-UA"/>
              </w:rPr>
              <w:t xml:space="preserve"> № 287 від 27.08.2021 – «Про затвердження Порядку проведення енергетичного аудиту та оформлення енергетичного сертифіката будівлі», Наказ </w:t>
            </w:r>
            <w:r w:rsidR="004D6384" w:rsidRPr="00BB2BAD">
              <w:rPr>
                <w:rFonts w:ascii="Times New Roman" w:eastAsia="Times New Roman" w:hAnsi="Times New Roman" w:cs="Times New Roman"/>
                <w:sz w:val="20"/>
                <w:szCs w:val="20"/>
                <w:lang w:val="uk-UA"/>
              </w:rPr>
              <w:t>Міністерство розвитку громад, територій та інфраструктури України</w:t>
            </w:r>
            <w:r w:rsidRPr="00BB2BAD">
              <w:rPr>
                <w:rFonts w:ascii="Times New Roman" w:eastAsia="Times New Roman" w:hAnsi="Times New Roman" w:cs="Times New Roman"/>
                <w:sz w:val="20"/>
                <w:szCs w:val="20"/>
                <w:lang w:val="uk-UA"/>
              </w:rPr>
              <w:t xml:space="preserve">у № 305 від 27.10.2017 – «Про затвердження Порядку проведення енергетичної сертифікації будівель», Наказ </w:t>
            </w:r>
            <w:r w:rsidR="004D6384" w:rsidRPr="00BB2BAD">
              <w:rPr>
                <w:rFonts w:ascii="Times New Roman" w:eastAsia="Times New Roman" w:hAnsi="Times New Roman" w:cs="Times New Roman"/>
                <w:sz w:val="20"/>
                <w:szCs w:val="20"/>
                <w:lang w:val="uk-UA"/>
              </w:rPr>
              <w:t>Міністерство розвитку громад, територій та інфраструктури України</w:t>
            </w:r>
            <w:r w:rsidRPr="00BB2BAD">
              <w:rPr>
                <w:rFonts w:ascii="Times New Roman" w:eastAsia="Times New Roman" w:hAnsi="Times New Roman" w:cs="Times New Roman"/>
                <w:sz w:val="20"/>
                <w:szCs w:val="20"/>
                <w:lang w:val="uk-UA"/>
              </w:rPr>
              <w:t xml:space="preserve">у № 316 від 22.11.2017 – «Про затвердження Порядку проведення перевірки енергетичних сертифікатів та звітів про обстеження інженерних систем», Наказ </w:t>
            </w:r>
            <w:r w:rsidR="004D6384" w:rsidRPr="00BB2BAD">
              <w:rPr>
                <w:rFonts w:ascii="Times New Roman" w:eastAsia="Times New Roman" w:hAnsi="Times New Roman" w:cs="Times New Roman"/>
                <w:sz w:val="20"/>
                <w:szCs w:val="20"/>
                <w:lang w:val="uk-UA"/>
              </w:rPr>
              <w:t>Міністерство розвитку громад, територій та інфраструктури України</w:t>
            </w:r>
            <w:r w:rsidRPr="00BB2BAD">
              <w:rPr>
                <w:rFonts w:ascii="Times New Roman" w:eastAsia="Times New Roman" w:hAnsi="Times New Roman" w:cs="Times New Roman"/>
                <w:sz w:val="20"/>
                <w:szCs w:val="20"/>
                <w:lang w:val="uk-UA"/>
              </w:rPr>
              <w:t xml:space="preserve">у № 289 від 25.06.2018 – «Про затвердження Порядку визначення технічної можливості встановлення вузлів обліку теплової енергії та води», Наказ Міністерства енергетики № 243 від 15.12.2020 – «Про затвердження Методики розрахунку показників енергоефективності обладнання», Наказ </w:t>
            </w:r>
            <w:r w:rsidR="00286914"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Pr="00BB2BAD">
              <w:rPr>
                <w:rFonts w:ascii="Times New Roman" w:eastAsia="Times New Roman" w:hAnsi="Times New Roman" w:cs="Times New Roman"/>
                <w:sz w:val="20"/>
                <w:szCs w:val="20"/>
                <w:lang w:val="uk-UA"/>
              </w:rPr>
              <w:t xml:space="preserve"> № 273 від 13.08.2021 – «Про затвердження Методики визначення рівня енергетичної ефективності промислових установок».</w:t>
            </w:r>
          </w:p>
        </w:tc>
        <w:tc>
          <w:tcPr>
            <w:tcW w:w="1387" w:type="dxa"/>
            <w:vAlign w:val="center"/>
            <w:hideMark/>
          </w:tcPr>
          <w:p w14:paraId="56945A7E"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Інтегрувати цілі ЄС (–11,7% кінцевого споживання до 2030 р.); поширити на муніципалітети та МСП; включити DNSH/Таксономію у державні програми</w:t>
            </w:r>
          </w:p>
        </w:tc>
        <w:tc>
          <w:tcPr>
            <w:tcW w:w="1388" w:type="dxa"/>
            <w:vAlign w:val="center"/>
            <w:hideMark/>
          </w:tcPr>
          <w:p w14:paraId="14607B1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Часткове наближення</w:t>
            </w:r>
          </w:p>
        </w:tc>
        <w:tc>
          <w:tcPr>
            <w:tcW w:w="2319" w:type="dxa"/>
            <w:vAlign w:val="center"/>
            <w:hideMark/>
          </w:tcPr>
          <w:p w14:paraId="545F5A6D"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Транспонувати щорічну реновацію громадських будівель (3%/рік), схеми зобов’язань, обов’язкові енергоаудити; посилити моніторинг</w:t>
            </w:r>
          </w:p>
        </w:tc>
        <w:tc>
          <w:tcPr>
            <w:tcW w:w="2279" w:type="dxa"/>
            <w:vAlign w:val="center"/>
            <w:hideMark/>
          </w:tcPr>
          <w:p w14:paraId="691CFA76" w14:textId="7C311597" w:rsidR="00124A71" w:rsidRPr="00BB2BAD" w:rsidRDefault="00351DB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Державне агентство з енергоефективності та енергозбереження України </w:t>
            </w:r>
            <w:r w:rsidR="00124A71" w:rsidRPr="00BB2BAD">
              <w:rPr>
                <w:rFonts w:ascii="Times New Roman" w:eastAsia="Times New Roman" w:hAnsi="Times New Roman" w:cs="Times New Roman"/>
                <w:sz w:val="20"/>
                <w:szCs w:val="20"/>
                <w:lang w:val="uk-UA"/>
              </w:rPr>
              <w:t>; Міністерство енергетики</w:t>
            </w:r>
          </w:p>
        </w:tc>
        <w:tc>
          <w:tcPr>
            <w:tcW w:w="2495" w:type="dxa"/>
            <w:vAlign w:val="center"/>
            <w:hideMark/>
          </w:tcPr>
          <w:p w14:paraId="17C16C2B" w14:textId="2A547A4C"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Реновація, теплові насоси, утеплення → 150 000+ робочих місць. Ветерани з технічними навичками — дуже релевантні; </w:t>
            </w:r>
            <w:r w:rsidR="00FF3E41" w:rsidRPr="00BB2BAD">
              <w:rPr>
                <w:rFonts w:ascii="Times New Roman" w:eastAsia="Times New Roman" w:hAnsi="Times New Roman" w:cs="Times New Roman"/>
                <w:sz w:val="20"/>
                <w:szCs w:val="20"/>
                <w:lang w:val="uk-UA"/>
              </w:rPr>
              <w:t>ЗПЗ</w:t>
            </w:r>
            <w:r w:rsidRPr="00BB2BAD">
              <w:rPr>
                <w:rFonts w:ascii="Times New Roman" w:eastAsia="Times New Roman" w:hAnsi="Times New Roman" w:cs="Times New Roman"/>
                <w:sz w:val="20"/>
                <w:szCs w:val="20"/>
                <w:lang w:val="uk-UA"/>
              </w:rPr>
              <w:t>для енергоефективних матеріалів та обладнання; EU Ecolabel/ISO 14024 для допоміжних товарів/послуг. Оцінка робочих місць: ~160 000 (~65 000 нових; ~70 000 модернізованих; ~25 000 непрямих).</w:t>
            </w:r>
          </w:p>
        </w:tc>
      </w:tr>
      <w:tr w:rsidR="00124A71" w:rsidRPr="00BB2BAD" w14:paraId="27976E50" w14:textId="77777777" w:rsidTr="00642DA2">
        <w:trPr>
          <w:tblCellSpacing w:w="15" w:type="dxa"/>
        </w:trPr>
        <w:tc>
          <w:tcPr>
            <w:tcW w:w="1809" w:type="dxa"/>
            <w:vAlign w:val="center"/>
            <w:hideMark/>
          </w:tcPr>
          <w:p w14:paraId="50BDC683"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(ЄС) 2018/2002 (яка вносить зміни до Директиви 2012/27/ЄС)</w:t>
            </w:r>
          </w:p>
        </w:tc>
        <w:tc>
          <w:tcPr>
            <w:tcW w:w="3503" w:type="dxa"/>
            <w:vAlign w:val="center"/>
            <w:hideMark/>
          </w:tcPr>
          <w:p w14:paraId="1B756888"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Як зазначено вище</w:t>
            </w:r>
          </w:p>
        </w:tc>
        <w:tc>
          <w:tcPr>
            <w:tcW w:w="1387" w:type="dxa"/>
            <w:vAlign w:val="center"/>
            <w:hideMark/>
          </w:tcPr>
          <w:p w14:paraId="0237F430"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Перехідні положення до повного застосування Директиви 2023/1791</w:t>
            </w:r>
          </w:p>
        </w:tc>
        <w:tc>
          <w:tcPr>
            <w:tcW w:w="1388" w:type="dxa"/>
            <w:vAlign w:val="center"/>
            <w:hideMark/>
          </w:tcPr>
          <w:p w14:paraId="379F938E"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Перехідне наближення</w:t>
            </w:r>
          </w:p>
        </w:tc>
        <w:tc>
          <w:tcPr>
            <w:tcW w:w="2319" w:type="dxa"/>
            <w:vAlign w:val="center"/>
            <w:hideMark/>
          </w:tcPr>
          <w:p w14:paraId="7FEC7850"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Завершити перехід до EED 2023/1791</w:t>
            </w:r>
          </w:p>
        </w:tc>
        <w:tc>
          <w:tcPr>
            <w:tcW w:w="2279" w:type="dxa"/>
            <w:vAlign w:val="center"/>
            <w:hideMark/>
          </w:tcPr>
          <w:p w14:paraId="2DD0A214" w14:textId="27D1EF26" w:rsidR="00124A71" w:rsidRPr="00BB2BAD" w:rsidRDefault="00351DB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Державне агентство з енергоефективності та енергозбереження України </w:t>
            </w:r>
            <w:r w:rsidR="00DA7FAA" w:rsidRPr="00BB2BAD">
              <w:rPr>
                <w:rFonts w:ascii="Times New Roman" w:eastAsia="Times New Roman" w:hAnsi="Times New Roman" w:cs="Times New Roman"/>
                <w:sz w:val="20"/>
                <w:szCs w:val="20"/>
                <w:lang w:val="uk-UA"/>
              </w:rPr>
              <w:t>.</w:t>
            </w:r>
          </w:p>
        </w:tc>
        <w:tc>
          <w:tcPr>
            <w:tcW w:w="2495" w:type="dxa"/>
            <w:vAlign w:val="center"/>
            <w:hideMark/>
          </w:tcPr>
          <w:p w14:paraId="37E6AD69"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w:t>
            </w:r>
          </w:p>
        </w:tc>
      </w:tr>
      <w:tr w:rsidR="00124A71" w:rsidRPr="00BB2BAD" w14:paraId="2507CA0C" w14:textId="77777777" w:rsidTr="00642DA2">
        <w:trPr>
          <w:tblCellSpacing w:w="15" w:type="dxa"/>
        </w:trPr>
        <w:tc>
          <w:tcPr>
            <w:tcW w:w="1809" w:type="dxa"/>
            <w:vAlign w:val="center"/>
            <w:hideMark/>
          </w:tcPr>
          <w:p w14:paraId="776FAC61"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Директива (ЄС) 2018/844 (зміни до EPBD 2010/31/ЄС); перегляд 2023/… (NZEB/NZEB-ready)</w:t>
            </w:r>
          </w:p>
        </w:tc>
        <w:tc>
          <w:tcPr>
            <w:tcW w:w="3503" w:type="dxa"/>
            <w:vAlign w:val="center"/>
            <w:hideMark/>
          </w:tcPr>
          <w:p w14:paraId="123503B8"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Закон «Про енергетичну ефективність будівель» №2118-VIII (2017); ДБН; Державна стратегія регіонального розвитку на період до 2027 року, затверджена постановою Кабінету Міністрів України від 5 серпня 2020 року № 695, ДБН В.2.6-31:2021 «Теплова ізоляція будівель» (чинний з 01.10.2021; встановлює мінімальні вимоги до опору теплопередачі, енергоефективності огороджувальних конструкцій), ДБН В.2.6-79:2014 «Будівельна теплофізика» (визначає методи розрахунку енергоспоживання та теплових характеристик), </w:t>
            </w:r>
          </w:p>
          <w:p w14:paraId="16DC74B3"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ДБН В.2.5-67:2013 «Опалення, вентиляція та кондиціонування»</w:t>
            </w:r>
          </w:p>
          <w:p w14:paraId="2275BC1D"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(регулює проектування та експлуатацію систем ОВК), </w:t>
            </w:r>
          </w:p>
          <w:p w14:paraId="19BE6A25"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ДБН В.2.2-15:2019 «Житлові будинки. Основні положення»</w:t>
            </w:r>
          </w:p>
          <w:p w14:paraId="38FADD77" w14:textId="13A99DA8"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(передбачає вимоги до планування та енергоефективності житлових будівель), ДБН В.2.2-40:2018 «Інклюзивність будівель і споруд» (часто включають у зелений контекст, бо пов’язаний із соціальною стійкістю та стандартами NZEB).</w:t>
            </w:r>
          </w:p>
        </w:tc>
        <w:tc>
          <w:tcPr>
            <w:tcW w:w="1387" w:type="dxa"/>
            <w:vAlign w:val="center"/>
            <w:hideMark/>
          </w:tcPr>
          <w:p w14:paraId="0B0EF7C6"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Повна транспозиція переглянутої EPBD: NZEB/нульові викиди; Мінімальні стандарти енергоефективності (MEPS); паспорти реновації; автоматизація</w:t>
            </w:r>
          </w:p>
        </w:tc>
        <w:tc>
          <w:tcPr>
            <w:tcW w:w="1388" w:type="dxa"/>
            <w:vAlign w:val="center"/>
            <w:hideMark/>
          </w:tcPr>
          <w:p w14:paraId="58441CB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Часткове наближення</w:t>
            </w:r>
          </w:p>
        </w:tc>
        <w:tc>
          <w:tcPr>
            <w:tcW w:w="2319" w:type="dxa"/>
            <w:vAlign w:val="center"/>
            <w:hideMark/>
          </w:tcPr>
          <w:p w14:paraId="480EF572"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Внести зміни до Закону та ДБН; посилити сертифікацію енергоаудиторів/інспекторів; запровадити цифрові паспорти будівель</w:t>
            </w:r>
          </w:p>
        </w:tc>
        <w:tc>
          <w:tcPr>
            <w:tcW w:w="2279" w:type="dxa"/>
            <w:vAlign w:val="center"/>
            <w:hideMark/>
          </w:tcPr>
          <w:p w14:paraId="00EAE325" w14:textId="0096EC7C" w:rsidR="00124A71" w:rsidRPr="00BB2BAD" w:rsidRDefault="00E77689"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розвитку громад та територій України</w:t>
            </w:r>
            <w:r w:rsidR="00124A71" w:rsidRPr="00BB2BAD">
              <w:rPr>
                <w:rFonts w:ascii="Times New Roman" w:eastAsia="Times New Roman" w:hAnsi="Times New Roman" w:cs="Times New Roman"/>
                <w:sz w:val="20"/>
                <w:szCs w:val="20"/>
                <w:lang w:val="uk-UA"/>
              </w:rPr>
              <w:t xml:space="preserve">; </w:t>
            </w:r>
            <w:r w:rsidR="00351DB6" w:rsidRPr="00BB2BAD">
              <w:rPr>
                <w:rFonts w:ascii="Times New Roman" w:eastAsia="Times New Roman" w:hAnsi="Times New Roman" w:cs="Times New Roman"/>
                <w:sz w:val="20"/>
                <w:szCs w:val="20"/>
                <w:lang w:val="uk-UA"/>
              </w:rPr>
              <w:t xml:space="preserve">Державне агентство з енергоефективності та енергозбереження України </w:t>
            </w:r>
            <w:r w:rsidR="00DA7FAA" w:rsidRPr="00BB2BAD">
              <w:rPr>
                <w:rFonts w:ascii="Times New Roman" w:eastAsia="Times New Roman" w:hAnsi="Times New Roman" w:cs="Times New Roman"/>
                <w:sz w:val="20"/>
                <w:szCs w:val="20"/>
                <w:lang w:val="uk-UA"/>
              </w:rPr>
              <w:t>.</w:t>
            </w:r>
          </w:p>
        </w:tc>
        <w:tc>
          <w:tcPr>
            <w:tcW w:w="2495" w:type="dxa"/>
            <w:vAlign w:val="center"/>
            <w:hideMark/>
          </w:tcPr>
          <w:p w14:paraId="4E18B5EB" w14:textId="2AC4F2F2"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Бар’єр: застарілі стандарти + нестача аудиторів. Робочі місця: монтаж огороджувальних конструкцій, встановлення теплових насосів, систем автоматизації. Ветерани: 483 заявники у будівництві. Таксономія/DNSH для реновації/нового будівництва; </w:t>
            </w:r>
            <w:r w:rsidR="00FF3E41" w:rsidRPr="00BB2BAD">
              <w:rPr>
                <w:rFonts w:ascii="Times New Roman" w:eastAsia="Times New Roman" w:hAnsi="Times New Roman" w:cs="Times New Roman"/>
                <w:sz w:val="20"/>
                <w:szCs w:val="20"/>
                <w:lang w:val="uk-UA"/>
              </w:rPr>
              <w:t>ЗПЗ</w:t>
            </w:r>
            <w:r w:rsidRPr="00BB2BAD">
              <w:rPr>
                <w:rFonts w:ascii="Times New Roman" w:eastAsia="Times New Roman" w:hAnsi="Times New Roman" w:cs="Times New Roman"/>
                <w:sz w:val="20"/>
                <w:szCs w:val="20"/>
                <w:lang w:val="uk-UA"/>
              </w:rPr>
              <w:t>для будівельних робіт. Оцінка робочих місць: ~120 000 (~50 000 нових; ~55 000 модернізованих; ~15 000 непрямих).</w:t>
            </w:r>
          </w:p>
        </w:tc>
      </w:tr>
      <w:tr w:rsidR="00124A71" w:rsidRPr="00BB2BAD" w14:paraId="703659DB" w14:textId="77777777" w:rsidTr="00642DA2">
        <w:trPr>
          <w:tblCellSpacing w:w="15" w:type="dxa"/>
        </w:trPr>
        <w:tc>
          <w:tcPr>
            <w:tcW w:w="1809" w:type="dxa"/>
            <w:vAlign w:val="center"/>
            <w:hideMark/>
          </w:tcPr>
          <w:p w14:paraId="36DEECD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(ЄС) 2018/2001 (RED II), зі змінами 2023/2413 (RED III)</w:t>
            </w:r>
          </w:p>
        </w:tc>
        <w:tc>
          <w:tcPr>
            <w:tcW w:w="3503" w:type="dxa"/>
            <w:vAlign w:val="center"/>
            <w:hideMark/>
          </w:tcPr>
          <w:p w14:paraId="21312D68"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«Про альтернативні джерела енергії» №555-IV (2003); Закон «Про ринок електричної енергії» №2019-VIII (2017); акти Національної комісії, що здійснює державне регулювання у сферах енергетики та комунальних послуг (НКРЕКП); Національний план скорочення викидів від великих спалювальних установок (НВВЕ) постановою Кабінету Міністрів України від 08.11.2017 № 796 (на перегляді)</w:t>
            </w:r>
          </w:p>
        </w:tc>
        <w:tc>
          <w:tcPr>
            <w:tcW w:w="1387" w:type="dxa"/>
            <w:vAlign w:val="center"/>
            <w:hideMark/>
          </w:tcPr>
          <w:p w14:paraId="76A7A9D2"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Узгодити з ціллю ЄС у 42,5% ВДЕ до 2030 р.; галузеві цілі (будівлі, опалення/охолодження, транспорт); спрощення дозволів («єдине вікно»)</w:t>
            </w:r>
          </w:p>
        </w:tc>
        <w:tc>
          <w:tcPr>
            <w:tcW w:w="1388" w:type="dxa"/>
            <w:vAlign w:val="center"/>
            <w:hideMark/>
          </w:tcPr>
          <w:p w14:paraId="192AE297"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Часткове наближення</w:t>
            </w:r>
          </w:p>
        </w:tc>
        <w:tc>
          <w:tcPr>
            <w:tcW w:w="2319" w:type="dxa"/>
            <w:vAlign w:val="center"/>
            <w:hideMark/>
          </w:tcPr>
          <w:p w14:paraId="1D4373B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Оновити Закон про ВДЕ; впровадити «єдине вікно»; розширити гарантії походження; підтримати самоспоживання/енергетичні спільноти</w:t>
            </w:r>
          </w:p>
        </w:tc>
        <w:tc>
          <w:tcPr>
            <w:tcW w:w="2279" w:type="dxa"/>
            <w:vAlign w:val="center"/>
            <w:hideMark/>
          </w:tcPr>
          <w:p w14:paraId="3FBB7B3D"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енергетики; НКРЕКП</w:t>
            </w:r>
          </w:p>
        </w:tc>
        <w:tc>
          <w:tcPr>
            <w:tcW w:w="2495" w:type="dxa"/>
            <w:vAlign w:val="center"/>
            <w:hideMark/>
          </w:tcPr>
          <w:p w14:paraId="1673B6BE" w14:textId="4EA825F1"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ВДЕ, мікромережі, накопичення → робочі місця в O&amp;M, монтажі, диспетчеризації. Ветерани — техніки та оператори. DNSH/Таксономія: генерація з низьким впливом; </w:t>
            </w:r>
            <w:r w:rsidR="00FF3E41" w:rsidRPr="00BB2BAD">
              <w:rPr>
                <w:rFonts w:ascii="Times New Roman" w:eastAsia="Times New Roman" w:hAnsi="Times New Roman" w:cs="Times New Roman"/>
                <w:sz w:val="20"/>
                <w:szCs w:val="20"/>
                <w:lang w:val="uk-UA"/>
              </w:rPr>
              <w:t>ЗПЗ</w:t>
            </w:r>
            <w:r w:rsidR="00814A87"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 xml:space="preserve">для зеленої електроенергії. Оцінка робочих місць: ~90 000 (~35 000 нових; ~40 000 </w:t>
            </w:r>
            <w:r w:rsidRPr="00BB2BAD">
              <w:rPr>
                <w:rFonts w:ascii="Times New Roman" w:eastAsia="Times New Roman" w:hAnsi="Times New Roman" w:cs="Times New Roman"/>
                <w:sz w:val="20"/>
                <w:szCs w:val="20"/>
                <w:lang w:val="uk-UA"/>
              </w:rPr>
              <w:lastRenderedPageBreak/>
              <w:t>модернізованих; ~15 000 непрямих).</w:t>
            </w:r>
          </w:p>
        </w:tc>
      </w:tr>
      <w:tr w:rsidR="00124A71" w:rsidRPr="00BB2BAD" w14:paraId="020346F3" w14:textId="77777777" w:rsidTr="00642DA2">
        <w:trPr>
          <w:tblCellSpacing w:w="15" w:type="dxa"/>
        </w:trPr>
        <w:tc>
          <w:tcPr>
            <w:tcW w:w="1809" w:type="dxa"/>
            <w:vAlign w:val="center"/>
            <w:hideMark/>
          </w:tcPr>
          <w:p w14:paraId="702227A8"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Директива 2010/75/ЄС (IED) — енергоефективність у НДТМ</w:t>
            </w:r>
          </w:p>
        </w:tc>
        <w:tc>
          <w:tcPr>
            <w:tcW w:w="3503" w:type="dxa"/>
            <w:vAlign w:val="center"/>
            <w:hideMark/>
          </w:tcPr>
          <w:p w14:paraId="69585708"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«Про інтегроване запобігання та контроль промислового забруднення» №3855-IX (чинний з 08.08.2025); Стратегія екологічної безпеки та адаптації до зміни клімату до 2030 року</w:t>
            </w:r>
          </w:p>
        </w:tc>
        <w:tc>
          <w:tcPr>
            <w:tcW w:w="1387" w:type="dxa"/>
            <w:vAlign w:val="center"/>
            <w:hideMark/>
          </w:tcPr>
          <w:p w14:paraId="7D0FC99C"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Підзаконні акти щодо НДТМ для EE/ресурсо</w:t>
            </w:r>
            <w:r w:rsidRPr="00BB2BAD">
              <w:rPr>
                <w:rFonts w:ascii="Times New Roman" w:eastAsia="Times New Roman" w:hAnsi="Times New Roman" w:cs="Times New Roman"/>
                <w:sz w:val="20"/>
                <w:szCs w:val="20"/>
                <w:lang w:val="uk-UA"/>
              </w:rPr>
              <w:softHyphen/>
              <w:t>ефективності; індикатори декарбонізації промисловості</w:t>
            </w:r>
          </w:p>
        </w:tc>
        <w:tc>
          <w:tcPr>
            <w:tcW w:w="1388" w:type="dxa"/>
            <w:vAlign w:val="center"/>
            <w:hideMark/>
          </w:tcPr>
          <w:p w14:paraId="61B6619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чинний</w:t>
            </w:r>
          </w:p>
        </w:tc>
        <w:tc>
          <w:tcPr>
            <w:tcW w:w="2319" w:type="dxa"/>
            <w:vAlign w:val="center"/>
            <w:hideMark/>
          </w:tcPr>
          <w:p w14:paraId="2CCB3B92"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Прийняти висновки НДТМ; моніторинг енергоефективності (CEnMS/ISO 50001)</w:t>
            </w:r>
          </w:p>
        </w:tc>
        <w:tc>
          <w:tcPr>
            <w:tcW w:w="2279" w:type="dxa"/>
            <w:vAlign w:val="center"/>
            <w:hideMark/>
          </w:tcPr>
          <w:p w14:paraId="0BB915BA" w14:textId="71972162" w:rsidR="00124A71"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p>
        </w:tc>
        <w:tc>
          <w:tcPr>
            <w:tcW w:w="2495" w:type="dxa"/>
            <w:vAlign w:val="center"/>
            <w:hideMark/>
          </w:tcPr>
          <w:p w14:paraId="56833133"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Попит на екоінспекторів, енергоменеджерів. Ветерани з виробництва (1 455 заявників) — швидка перепідготовка. Оцінка робочих місць: ~25 000 (~9 000 нових; ~12 000 модернізованих; ~4 000 непрямих).</w:t>
            </w:r>
          </w:p>
        </w:tc>
      </w:tr>
      <w:tr w:rsidR="00124A71" w:rsidRPr="00BB2BAD" w14:paraId="21289488" w14:textId="77777777" w:rsidTr="00642DA2">
        <w:trPr>
          <w:tblCellSpacing w:w="15" w:type="dxa"/>
        </w:trPr>
        <w:tc>
          <w:tcPr>
            <w:tcW w:w="1809" w:type="dxa"/>
            <w:vAlign w:val="center"/>
            <w:hideMark/>
          </w:tcPr>
          <w:p w14:paraId="52C58E73"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(ЄС) 2021/1119 (Європейський кліматичний закон)</w:t>
            </w:r>
          </w:p>
        </w:tc>
        <w:tc>
          <w:tcPr>
            <w:tcW w:w="3503" w:type="dxa"/>
            <w:vAlign w:val="center"/>
            <w:hideMark/>
          </w:tcPr>
          <w:p w14:paraId="7FF6B821"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НВВ (2021); Концепція «Зелений енергетичний перехід до 2050 року»; затверджена розпорядженням КМУ від 20.10.2021 № 1363-р</w:t>
            </w:r>
          </w:p>
        </w:tc>
        <w:tc>
          <w:tcPr>
            <w:tcW w:w="1387" w:type="dxa"/>
            <w:vAlign w:val="center"/>
            <w:hideMark/>
          </w:tcPr>
          <w:p w14:paraId="3702BF7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Національна стратегія кліматичної нейтральності; траєкторія досягнення нульових викидів</w:t>
            </w:r>
          </w:p>
        </w:tc>
        <w:tc>
          <w:tcPr>
            <w:tcW w:w="1388" w:type="dxa"/>
            <w:vAlign w:val="center"/>
            <w:hideMark/>
          </w:tcPr>
          <w:p w14:paraId="7F787DF6"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Стратегічне наближення</w:t>
            </w:r>
          </w:p>
        </w:tc>
        <w:tc>
          <w:tcPr>
            <w:tcW w:w="2319" w:type="dxa"/>
            <w:vAlign w:val="center"/>
            <w:hideMark/>
          </w:tcPr>
          <w:p w14:paraId="4C8553FB"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Розробити дорожню карту до 2050 р.; узгодити НВВ та довгострокову стратегію</w:t>
            </w:r>
          </w:p>
        </w:tc>
        <w:tc>
          <w:tcPr>
            <w:tcW w:w="2279" w:type="dxa"/>
            <w:vAlign w:val="center"/>
            <w:hideMark/>
          </w:tcPr>
          <w:p w14:paraId="31F3A9B6" w14:textId="6DAE0108" w:rsidR="00124A71"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124A71" w:rsidRPr="00BB2BAD">
              <w:rPr>
                <w:rFonts w:ascii="Times New Roman" w:eastAsia="Times New Roman" w:hAnsi="Times New Roman" w:cs="Times New Roman"/>
                <w:sz w:val="20"/>
                <w:szCs w:val="20"/>
                <w:lang w:val="uk-UA"/>
              </w:rPr>
              <w:t>; Міністерство енергетики</w:t>
            </w:r>
          </w:p>
        </w:tc>
        <w:tc>
          <w:tcPr>
            <w:tcW w:w="2495" w:type="dxa"/>
            <w:vAlign w:val="center"/>
            <w:hideMark/>
          </w:tcPr>
          <w:p w14:paraId="6BC289AD"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Макроорієнтир для декарбонізації; координує НВВЕ/RED/EED. Оцінка робочих місць (непрямий політичний ефект): ~10 000 (~2 000 нових; ~6 000 модернізованих; ~2 000 непрямих).</w:t>
            </w:r>
          </w:p>
        </w:tc>
      </w:tr>
      <w:tr w:rsidR="00124A71" w:rsidRPr="00BB2BAD" w14:paraId="6B115795" w14:textId="77777777" w:rsidTr="00642DA2">
        <w:trPr>
          <w:tblCellSpacing w:w="15" w:type="dxa"/>
        </w:trPr>
        <w:tc>
          <w:tcPr>
            <w:tcW w:w="1809" w:type="dxa"/>
            <w:vAlign w:val="center"/>
            <w:hideMark/>
          </w:tcPr>
          <w:p w14:paraId="2CD6E16D"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(ЄС) 2020/852 (Таксономія ЄС) + Делеговані акти 2021/2139, 2023/2486</w:t>
            </w:r>
          </w:p>
        </w:tc>
        <w:tc>
          <w:tcPr>
            <w:tcW w:w="3503" w:type="dxa"/>
            <w:vAlign w:val="center"/>
            <w:hideMark/>
          </w:tcPr>
          <w:p w14:paraId="4A92D908"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ринки капіталу та організовані товарні ринки» № 738-IX від 19.06.2020, Проєкт стандартів ESG-звітності для підприємств-розробляється Національною комісією з цінних паперів та фондового ринку, Стратегія розвитку малого і середнього підприємництва (МСП) в Україні на період до 2027 року, затверджена розпорядженням Кабінету Міністрів України від 24.05.2017 № 504-р</w:t>
            </w:r>
          </w:p>
        </w:tc>
        <w:tc>
          <w:tcPr>
            <w:tcW w:w="1387" w:type="dxa"/>
            <w:vAlign w:val="center"/>
            <w:hideMark/>
          </w:tcPr>
          <w:p w14:paraId="7E9CD7D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Національні правила сталого фінансування/таксономії; обов’язковий DNSH-скринінг для EE/ВДЕ</w:t>
            </w:r>
          </w:p>
        </w:tc>
        <w:tc>
          <w:tcPr>
            <w:tcW w:w="1388" w:type="dxa"/>
            <w:vAlign w:val="center"/>
            <w:hideMark/>
          </w:tcPr>
          <w:p w14:paraId="6211BF21"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транспоновано</w:t>
            </w:r>
          </w:p>
        </w:tc>
        <w:tc>
          <w:tcPr>
            <w:tcW w:w="2319" w:type="dxa"/>
            <w:vAlign w:val="center"/>
            <w:hideMark/>
          </w:tcPr>
          <w:p w14:paraId="5DDE356B" w14:textId="65C194AB"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Розробити класифікацію зеленого фінансування; підготувати аудиторів/верифікаторів</w:t>
            </w:r>
          </w:p>
        </w:tc>
        <w:tc>
          <w:tcPr>
            <w:tcW w:w="2279" w:type="dxa"/>
            <w:vAlign w:val="center"/>
            <w:hideMark/>
          </w:tcPr>
          <w:p w14:paraId="30B4414F" w14:textId="04896280"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НКЦПФР; </w:t>
            </w:r>
            <w:r w:rsidR="00351DB6"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p>
        </w:tc>
        <w:tc>
          <w:tcPr>
            <w:tcW w:w="2495" w:type="dxa"/>
            <w:vAlign w:val="center"/>
            <w:hideMark/>
          </w:tcPr>
          <w:p w14:paraId="0E3A3BB5"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Відкриває ESG-фінансування для реновації, ВДЕ, мереж; робочі місця у верифікації/комплаєнсі. Оцінка робочих місць: ~8 000 (~2 500 нових; ~4 000 модернізованих; ~1 500 непрямих).</w:t>
            </w:r>
          </w:p>
        </w:tc>
      </w:tr>
    </w:tbl>
    <w:p w14:paraId="1359DE40" w14:textId="77777777" w:rsidR="00124A71" w:rsidRPr="00BB2BAD" w:rsidRDefault="00124A71" w:rsidP="00BB2BAD">
      <w:pPr>
        <w:spacing w:after="0" w:line="240" w:lineRule="auto"/>
        <w:rPr>
          <w:rFonts w:ascii="Times New Roman" w:eastAsia="Times New Roman" w:hAnsi="Times New Roman" w:cs="Times New Roman"/>
          <w:sz w:val="24"/>
          <w:szCs w:val="24"/>
          <w:lang w:val="uk-UA"/>
        </w:rPr>
      </w:pPr>
    </w:p>
    <w:p w14:paraId="79AFFF1C" w14:textId="77777777" w:rsidR="00124A71" w:rsidRPr="00BB2BAD" w:rsidRDefault="00124A71" w:rsidP="00BB2BAD">
      <w:pPr>
        <w:spacing w:after="0" w:line="240" w:lineRule="auto"/>
        <w:outlineLvl w:val="1"/>
        <w:rPr>
          <w:rFonts w:ascii="Times New Roman" w:eastAsia="Times New Roman" w:hAnsi="Times New Roman" w:cs="Times New Roman"/>
          <w:b/>
          <w:bCs/>
          <w:sz w:val="24"/>
          <w:szCs w:val="24"/>
          <w:lang w:val="uk-UA"/>
        </w:rPr>
      </w:pPr>
      <w:r w:rsidRPr="00BB2BAD">
        <w:rPr>
          <w:rFonts w:ascii="Times New Roman" w:eastAsia="Times New Roman" w:hAnsi="Times New Roman" w:cs="Times New Roman"/>
          <w:b/>
          <w:bCs/>
          <w:sz w:val="24"/>
          <w:szCs w:val="24"/>
          <w:lang w:val="uk-UA"/>
        </w:rPr>
        <w:t>Додаткові інструменти ЄС для цього сектору (зелена публічна закупівля, екомаркування, продукція/обладнання)</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219"/>
        <w:gridCol w:w="3026"/>
        <w:gridCol w:w="2410"/>
        <w:gridCol w:w="1276"/>
        <w:gridCol w:w="1984"/>
        <w:gridCol w:w="1559"/>
        <w:gridCol w:w="2946"/>
      </w:tblGrid>
      <w:tr w:rsidR="00642DA2" w:rsidRPr="00BB2BAD" w14:paraId="11FA9FB1" w14:textId="77777777" w:rsidTr="00642DA2">
        <w:trPr>
          <w:tblHeader/>
          <w:tblCellSpacing w:w="15" w:type="dxa"/>
        </w:trPr>
        <w:tc>
          <w:tcPr>
            <w:tcW w:w="2174" w:type="dxa"/>
            <w:vAlign w:val="center"/>
            <w:hideMark/>
          </w:tcPr>
          <w:p w14:paraId="6FDAC869" w14:textId="77777777" w:rsidR="00124A71" w:rsidRPr="00BB2BAD" w:rsidRDefault="00124A7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Відповідний інструмент / акт / стратегічна рамка</w:t>
            </w:r>
          </w:p>
        </w:tc>
        <w:tc>
          <w:tcPr>
            <w:tcW w:w="2996" w:type="dxa"/>
            <w:vAlign w:val="center"/>
            <w:hideMark/>
          </w:tcPr>
          <w:p w14:paraId="37474C12" w14:textId="77777777" w:rsidR="00124A71" w:rsidRPr="00BB2BAD" w:rsidRDefault="00124A7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Чинні національні акти (Україна)</w:t>
            </w:r>
          </w:p>
        </w:tc>
        <w:tc>
          <w:tcPr>
            <w:tcW w:w="2380" w:type="dxa"/>
            <w:vAlign w:val="center"/>
            <w:hideMark/>
          </w:tcPr>
          <w:p w14:paraId="453E25FB" w14:textId="77777777" w:rsidR="00124A71" w:rsidRPr="00BB2BAD" w:rsidRDefault="00124A7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Заплановані / необхідні національні акти (Україна)</w:t>
            </w:r>
          </w:p>
        </w:tc>
        <w:tc>
          <w:tcPr>
            <w:tcW w:w="1246" w:type="dxa"/>
            <w:vAlign w:val="center"/>
            <w:hideMark/>
          </w:tcPr>
          <w:p w14:paraId="7C43E70C" w14:textId="77777777" w:rsidR="00124A71" w:rsidRPr="00BB2BAD" w:rsidRDefault="00124A7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Статус</w:t>
            </w:r>
          </w:p>
        </w:tc>
        <w:tc>
          <w:tcPr>
            <w:tcW w:w="1954" w:type="dxa"/>
            <w:vAlign w:val="center"/>
            <w:hideMark/>
          </w:tcPr>
          <w:p w14:paraId="5403A188" w14:textId="77777777" w:rsidR="00124A71" w:rsidRPr="00BB2BAD" w:rsidRDefault="00124A7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Наступні кроки (2025–2026)</w:t>
            </w:r>
          </w:p>
        </w:tc>
        <w:tc>
          <w:tcPr>
            <w:tcW w:w="1529" w:type="dxa"/>
            <w:vAlign w:val="center"/>
            <w:hideMark/>
          </w:tcPr>
          <w:p w14:paraId="2A58C715" w14:textId="77777777" w:rsidR="00124A71" w:rsidRPr="00BB2BAD" w:rsidRDefault="00124A7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Відповідальний орган в Україні</w:t>
            </w:r>
          </w:p>
        </w:tc>
        <w:tc>
          <w:tcPr>
            <w:tcW w:w="2901" w:type="dxa"/>
            <w:vAlign w:val="center"/>
            <w:hideMark/>
          </w:tcPr>
          <w:p w14:paraId="2ADA40F4" w14:textId="77777777" w:rsidR="00124A71" w:rsidRPr="00BB2BAD" w:rsidRDefault="00124A7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Коментарі (Таксономія/DNSH, GPP, екомаркування, робочі місця)</w:t>
            </w:r>
          </w:p>
        </w:tc>
      </w:tr>
      <w:tr w:rsidR="00642DA2" w:rsidRPr="00BB2BAD" w14:paraId="38CB2957" w14:textId="77777777" w:rsidTr="00642DA2">
        <w:trPr>
          <w:tblCellSpacing w:w="15" w:type="dxa"/>
        </w:trPr>
        <w:tc>
          <w:tcPr>
            <w:tcW w:w="2174" w:type="dxa"/>
            <w:vAlign w:val="center"/>
            <w:hideMark/>
          </w:tcPr>
          <w:p w14:paraId="56CD14F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Зелена публічна закупівля ЄС (GPP) – проєктування та будівництво; </w:t>
            </w:r>
            <w:r w:rsidRPr="00BB2BAD">
              <w:rPr>
                <w:rFonts w:ascii="Times New Roman" w:eastAsia="Times New Roman" w:hAnsi="Times New Roman" w:cs="Times New Roman"/>
                <w:sz w:val="20"/>
                <w:szCs w:val="20"/>
                <w:lang w:val="uk-UA"/>
              </w:rPr>
              <w:lastRenderedPageBreak/>
              <w:t>внутрішнє/вуличне освітлення; опалення/охолодження; офісне ІТ; дата-центри; електроенергія</w:t>
            </w:r>
          </w:p>
        </w:tc>
        <w:tc>
          <w:tcPr>
            <w:tcW w:w="2996" w:type="dxa"/>
            <w:vAlign w:val="center"/>
            <w:hideMark/>
          </w:tcPr>
          <w:p w14:paraId="14AAA632"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Закон України «Про публічні закупівлі» (зі змінами); Стратегія розвитку МСП до 2027 року</w:t>
            </w:r>
          </w:p>
        </w:tc>
        <w:tc>
          <w:tcPr>
            <w:tcW w:w="2380" w:type="dxa"/>
            <w:vAlign w:val="center"/>
            <w:hideMark/>
          </w:tcPr>
          <w:p w14:paraId="71B68ACD" w14:textId="6D7928F6"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Національні критерії </w:t>
            </w:r>
            <w:r w:rsidR="00FF3E41" w:rsidRPr="00BB2BAD">
              <w:rPr>
                <w:rFonts w:ascii="Times New Roman" w:eastAsia="Times New Roman" w:hAnsi="Times New Roman" w:cs="Times New Roman"/>
                <w:sz w:val="20"/>
                <w:szCs w:val="20"/>
                <w:lang w:val="uk-UA"/>
              </w:rPr>
              <w:t>ЗПЗ</w:t>
            </w:r>
            <w:r w:rsidRPr="00BB2BAD">
              <w:rPr>
                <w:rFonts w:ascii="Times New Roman" w:eastAsia="Times New Roman" w:hAnsi="Times New Roman" w:cs="Times New Roman"/>
                <w:sz w:val="20"/>
                <w:szCs w:val="20"/>
                <w:lang w:val="uk-UA"/>
              </w:rPr>
              <w:t>для реновації будівель, освітлення, HVAC, ІКТ-</w:t>
            </w:r>
            <w:r w:rsidRPr="00BB2BAD">
              <w:rPr>
                <w:rFonts w:ascii="Times New Roman" w:eastAsia="Times New Roman" w:hAnsi="Times New Roman" w:cs="Times New Roman"/>
                <w:sz w:val="20"/>
                <w:szCs w:val="20"/>
                <w:lang w:val="uk-UA"/>
              </w:rPr>
              <w:lastRenderedPageBreak/>
              <w:t>обладнання, зеленої електроенергії</w:t>
            </w:r>
          </w:p>
        </w:tc>
        <w:tc>
          <w:tcPr>
            <w:tcW w:w="1246" w:type="dxa"/>
            <w:vAlign w:val="center"/>
            <w:hideMark/>
          </w:tcPr>
          <w:p w14:paraId="02F7D4FC"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Частковий облік</w:t>
            </w:r>
          </w:p>
        </w:tc>
        <w:tc>
          <w:tcPr>
            <w:tcW w:w="1954" w:type="dxa"/>
            <w:vAlign w:val="center"/>
            <w:hideMark/>
          </w:tcPr>
          <w:p w14:paraId="78B27A6C" w14:textId="18948596"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Запровадити обов’язкову або пріоритетну </w:t>
            </w:r>
            <w:r w:rsidR="00FF3E41" w:rsidRPr="00BB2BAD">
              <w:rPr>
                <w:rFonts w:ascii="Times New Roman" w:eastAsia="Times New Roman" w:hAnsi="Times New Roman" w:cs="Times New Roman"/>
                <w:sz w:val="20"/>
                <w:szCs w:val="20"/>
                <w:lang w:val="uk-UA"/>
              </w:rPr>
              <w:t>ЗПЗ</w:t>
            </w:r>
            <w:r w:rsidRPr="00BB2BAD">
              <w:rPr>
                <w:rFonts w:ascii="Times New Roman" w:eastAsia="Times New Roman" w:hAnsi="Times New Roman" w:cs="Times New Roman"/>
                <w:sz w:val="20"/>
                <w:szCs w:val="20"/>
                <w:lang w:val="uk-UA"/>
              </w:rPr>
              <w:t xml:space="preserve">у програмах реновації; </w:t>
            </w:r>
            <w:r w:rsidRPr="00BB2BAD">
              <w:rPr>
                <w:rFonts w:ascii="Times New Roman" w:eastAsia="Times New Roman" w:hAnsi="Times New Roman" w:cs="Times New Roman"/>
                <w:sz w:val="20"/>
                <w:szCs w:val="20"/>
                <w:lang w:val="uk-UA"/>
              </w:rPr>
              <w:lastRenderedPageBreak/>
              <w:t>зафіксувати показники (кВт·год/м², класи ефективності освітлення, COP/SCOP, частка зеленої</w:t>
            </w:r>
            <w:r w:rsidR="00F96998">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електроенергії)</w:t>
            </w:r>
          </w:p>
        </w:tc>
        <w:tc>
          <w:tcPr>
            <w:tcW w:w="1529" w:type="dxa"/>
            <w:vAlign w:val="center"/>
            <w:hideMark/>
          </w:tcPr>
          <w:p w14:paraId="720F67E3" w14:textId="4E19E3D6" w:rsidR="00124A71"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Міністерство економіки, довкілля та сільського </w:t>
            </w:r>
            <w:r w:rsidRPr="00BB2BAD">
              <w:rPr>
                <w:rFonts w:ascii="Times New Roman" w:eastAsia="Times New Roman" w:hAnsi="Times New Roman" w:cs="Times New Roman"/>
                <w:sz w:val="20"/>
                <w:szCs w:val="20"/>
                <w:lang w:val="uk-UA"/>
              </w:rPr>
              <w:lastRenderedPageBreak/>
              <w:t>господарства України</w:t>
            </w:r>
            <w:r w:rsidR="00124A71" w:rsidRPr="00BB2BAD">
              <w:rPr>
                <w:rFonts w:ascii="Times New Roman" w:eastAsia="Times New Roman" w:hAnsi="Times New Roman" w:cs="Times New Roman"/>
                <w:sz w:val="20"/>
                <w:szCs w:val="20"/>
                <w:lang w:val="uk-UA"/>
              </w:rPr>
              <w:t xml:space="preserve">; </w:t>
            </w:r>
            <w:r w:rsidR="00351DB6" w:rsidRPr="00BB2BAD">
              <w:rPr>
                <w:rFonts w:ascii="Times New Roman" w:eastAsia="Times New Roman" w:hAnsi="Times New Roman" w:cs="Times New Roman"/>
                <w:sz w:val="20"/>
                <w:szCs w:val="20"/>
                <w:lang w:val="uk-UA"/>
              </w:rPr>
              <w:t>Державне агентство з енергоефективності та енергозбереження України</w:t>
            </w:r>
            <w:r w:rsidR="00124A71"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Міністерства розвитку громад та територій України</w:t>
            </w:r>
          </w:p>
        </w:tc>
        <w:tc>
          <w:tcPr>
            <w:tcW w:w="2901" w:type="dxa"/>
            <w:vAlign w:val="center"/>
            <w:hideMark/>
          </w:tcPr>
          <w:p w14:paraId="54115A89"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Посилює узгодженість з Таксономією ЄС та DNSH; стимулює попит на енергоаудит, монтаж і обслуговування; </w:t>
            </w:r>
            <w:r w:rsidRPr="00BB2BAD">
              <w:rPr>
                <w:rFonts w:ascii="Times New Roman" w:eastAsia="Times New Roman" w:hAnsi="Times New Roman" w:cs="Times New Roman"/>
                <w:sz w:val="20"/>
                <w:szCs w:val="20"/>
                <w:lang w:val="uk-UA"/>
              </w:rPr>
              <w:lastRenderedPageBreak/>
              <w:t>розширює участь МСП; можливість включити пріоритет/квоти для працевлаштування ветеранів у контрактах. Орієнтовні робочі місця: ~85 000 (~30 000 нових; ~40 000 модернізованих; ~15 000 непрямих).</w:t>
            </w:r>
          </w:p>
        </w:tc>
      </w:tr>
      <w:tr w:rsidR="00642DA2" w:rsidRPr="00BB2BAD" w14:paraId="7A48987D" w14:textId="77777777" w:rsidTr="00642DA2">
        <w:trPr>
          <w:tblCellSpacing w:w="15" w:type="dxa"/>
        </w:trPr>
        <w:tc>
          <w:tcPr>
            <w:tcW w:w="2174" w:type="dxa"/>
            <w:vAlign w:val="center"/>
            <w:hideMark/>
          </w:tcPr>
          <w:p w14:paraId="64FDB3D6"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Регламент (ЄС) 2017/1369 (енергетичне маркування) + Екодизайн (Регламент про сталу продукцію та перехідні норми)</w:t>
            </w:r>
          </w:p>
        </w:tc>
        <w:tc>
          <w:tcPr>
            <w:tcW w:w="2996" w:type="dxa"/>
            <w:vAlign w:val="center"/>
            <w:hideMark/>
          </w:tcPr>
          <w:p w14:paraId="73E912A6"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Технічні регламенти України з енергетичного маркування- Постанови КМУ від 27.12.2019 №1184-1191; з екодизайну - постанови КМУ від 03.10.2018 № 804 -811; Національна стратегія зайнятості до 2030 року. </w:t>
            </w:r>
          </w:p>
          <w:p w14:paraId="4F7D5873"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Національні стандарти для енергетичного маркування </w:t>
            </w:r>
          </w:p>
          <w:p w14:paraId="16B70E38"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ДСТУ EN 60456 — Методики випробувань пральних машин (для маркування енергоефективності). </w:t>
            </w:r>
          </w:p>
          <w:p w14:paraId="07A9370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ДСТУ EN 62552 — Холодильники та морозильники. Вимоги до енергоефективності. </w:t>
            </w:r>
          </w:p>
          <w:p w14:paraId="01B1330F"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ДСТУ EN 50242 — Посудомийні машини. Методика визначення споживання енергії. </w:t>
            </w:r>
          </w:p>
          <w:p w14:paraId="06007150"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ДСТУ EN 62087 — Телевізори та дисплеї. Визначення енергоспоживання. </w:t>
            </w:r>
          </w:p>
          <w:p w14:paraId="5A07B9A5"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ДСТУ EN 15193 — Енергетичні характеристики будівель. Освітлення. </w:t>
            </w:r>
          </w:p>
          <w:p w14:paraId="7569C685"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p>
          <w:p w14:paraId="75F1DA31"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Національні стандарти для екодизайну</w:t>
            </w:r>
          </w:p>
          <w:p w14:paraId="5A4C8FFF"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ДСТУ EN 50564 — Методи вимірювання електроспоживання у режимі очікування. ДСТУ EN 303-5 — Котли опалювальні. Вимоги з ефективності та викидів. ДСТУ EN 14825 — Визначення сезонної енергоефективності кондиціонерів та теплових насосів. ДСТУ EN 16147 — Теплові насоси для нагрівання води. Вимоги до енергоефективності. </w:t>
            </w:r>
          </w:p>
          <w:p w14:paraId="463D0FC4"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ДСТУ ISO 50001:2020 — Системи енергетичного менеджменту. ДСТУ ISO 14024:2018 — Екомаркування та екологічні декларації (ISO Type I, EU Ecolabel). ДСТУ ISO 14040:2020 — Екологічний менеджмент. Оцінка життєвого циклу (LCA).</w:t>
            </w:r>
          </w:p>
        </w:tc>
        <w:tc>
          <w:tcPr>
            <w:tcW w:w="2380" w:type="dxa"/>
            <w:vAlign w:val="center"/>
            <w:hideMark/>
          </w:tcPr>
          <w:p w14:paraId="2F929BC9"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Оновити вимоги до маркування та мінімальні показники ефективності для обладнання (HVAC, насоси, побутова техніка, серверне обладнання)</w:t>
            </w:r>
          </w:p>
        </w:tc>
        <w:tc>
          <w:tcPr>
            <w:tcW w:w="1246" w:type="dxa"/>
            <w:vAlign w:val="center"/>
            <w:hideMark/>
          </w:tcPr>
          <w:p w14:paraId="266F2FBC"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Частковий</w:t>
            </w:r>
          </w:p>
        </w:tc>
        <w:tc>
          <w:tcPr>
            <w:tcW w:w="1954" w:type="dxa"/>
            <w:vAlign w:val="center"/>
            <w:hideMark/>
          </w:tcPr>
          <w:p w14:paraId="1286FE3D"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Оновити технічні регламенти; посилити ринковий нагляд і випробувальну інфраструктуру</w:t>
            </w:r>
          </w:p>
        </w:tc>
        <w:tc>
          <w:tcPr>
            <w:tcW w:w="1529" w:type="dxa"/>
            <w:vAlign w:val="center"/>
            <w:hideMark/>
          </w:tcPr>
          <w:p w14:paraId="5FD433D0" w14:textId="6A0C9443" w:rsidR="00124A71"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124A71" w:rsidRPr="00BB2BAD">
              <w:rPr>
                <w:rFonts w:ascii="Times New Roman" w:eastAsia="Times New Roman" w:hAnsi="Times New Roman" w:cs="Times New Roman"/>
                <w:sz w:val="20"/>
                <w:szCs w:val="20"/>
                <w:lang w:val="uk-UA"/>
              </w:rPr>
              <w:t xml:space="preserve">; </w:t>
            </w:r>
            <w:r w:rsidR="006A5025" w:rsidRPr="00BB2BAD">
              <w:rPr>
                <w:rFonts w:ascii="Times New Roman" w:eastAsia="Times New Roman" w:hAnsi="Times New Roman" w:cs="Times New Roman"/>
                <w:sz w:val="20"/>
                <w:szCs w:val="20"/>
                <w:lang w:val="uk-UA"/>
              </w:rPr>
              <w:t>Державна служба України з питань безпечності харчових продуктів та захисту споживачів (скорочено — Держпродспоживслужба)</w:t>
            </w:r>
          </w:p>
        </w:tc>
        <w:tc>
          <w:tcPr>
            <w:tcW w:w="2901" w:type="dxa"/>
            <w:vAlign w:val="center"/>
            <w:hideMark/>
          </w:tcPr>
          <w:p w14:paraId="6AD4A19B" w14:textId="73DB439F"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Зменшує споживання енергії; створює робочі місця у сфері сертифікації та контролю якості; узгоджується з </w:t>
            </w:r>
            <w:r w:rsidR="00FF3E41" w:rsidRPr="00BB2BAD">
              <w:rPr>
                <w:rFonts w:ascii="Times New Roman" w:eastAsia="Times New Roman" w:hAnsi="Times New Roman" w:cs="Times New Roman"/>
                <w:sz w:val="20"/>
                <w:szCs w:val="20"/>
                <w:lang w:val="uk-UA"/>
              </w:rPr>
              <w:t>ЗПЗ</w:t>
            </w:r>
            <w:r w:rsidRPr="00BB2BAD">
              <w:rPr>
                <w:rFonts w:ascii="Times New Roman" w:eastAsia="Times New Roman" w:hAnsi="Times New Roman" w:cs="Times New Roman"/>
                <w:sz w:val="20"/>
                <w:szCs w:val="20"/>
                <w:lang w:val="uk-UA"/>
              </w:rPr>
              <w:t>та DNSH у закупівлях. Орієнтовні робочі місця: ~25 000 (~8 000 нових; ~12 000 модернізованих; ~5 000 непрямих).</w:t>
            </w:r>
          </w:p>
        </w:tc>
      </w:tr>
      <w:tr w:rsidR="00642DA2" w:rsidRPr="00BB2BAD" w14:paraId="16A0363E" w14:textId="77777777" w:rsidTr="00642DA2">
        <w:trPr>
          <w:tblCellSpacing w:w="15" w:type="dxa"/>
        </w:trPr>
        <w:tc>
          <w:tcPr>
            <w:tcW w:w="2174" w:type="dxa"/>
            <w:vAlign w:val="center"/>
            <w:hideMark/>
          </w:tcPr>
          <w:p w14:paraId="4E0EE3E1"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(ЄС) 2023/1542 (Регламент про батареї) – стаціонарні системи зберігання енергії</w:t>
            </w:r>
          </w:p>
        </w:tc>
        <w:tc>
          <w:tcPr>
            <w:tcW w:w="2996" w:type="dxa"/>
            <w:vAlign w:val="center"/>
            <w:hideMark/>
          </w:tcPr>
          <w:p w14:paraId="2C48FAF1"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«Про управління відходами» №2320-IX та підзаконні акти</w:t>
            </w:r>
          </w:p>
        </w:tc>
        <w:tc>
          <w:tcPr>
            <w:tcW w:w="2380" w:type="dxa"/>
            <w:vAlign w:val="center"/>
            <w:hideMark/>
          </w:tcPr>
          <w:p w14:paraId="06CFBEFB"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Національні правила для паспортів батарей, збору й переробки; вимоги до стаціонарних систем зберігання</w:t>
            </w:r>
          </w:p>
        </w:tc>
        <w:tc>
          <w:tcPr>
            <w:tcW w:w="1246" w:type="dxa"/>
            <w:vAlign w:val="center"/>
            <w:hideMark/>
          </w:tcPr>
          <w:p w14:paraId="6ADE44F9"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транспоновано</w:t>
            </w:r>
          </w:p>
        </w:tc>
        <w:tc>
          <w:tcPr>
            <w:tcW w:w="1954" w:type="dxa"/>
            <w:vAlign w:val="center"/>
            <w:hideMark/>
          </w:tcPr>
          <w:p w14:paraId="6C090196"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Запустити реєстр і паспорти батарей; створити ланцюг збору/переробки; інтегрувати вимоги у проєкти ВДЕ та гнучкості</w:t>
            </w:r>
          </w:p>
        </w:tc>
        <w:tc>
          <w:tcPr>
            <w:tcW w:w="1529" w:type="dxa"/>
            <w:vAlign w:val="center"/>
            <w:hideMark/>
          </w:tcPr>
          <w:p w14:paraId="308EBE85" w14:textId="62C4C30E" w:rsidR="00124A71" w:rsidRPr="00BB2BAD" w:rsidRDefault="00351DB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 Міністерство енергетики</w:t>
            </w:r>
          </w:p>
        </w:tc>
        <w:tc>
          <w:tcPr>
            <w:tcW w:w="2901" w:type="dxa"/>
            <w:vAlign w:val="center"/>
            <w:hideMark/>
          </w:tcPr>
          <w:p w14:paraId="6F2FC4DD"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Підтримує балансування мережі та згладжування піків; робочі місця у сфері діагностики, обслуговування, переробки; перспективні шляхи перекваліфікації для ветеранів. Орієнтовні робочі місця: ~40 000 (~15 000 нових; ~18 000 модернізованих; ~7 000 непрямих).</w:t>
            </w:r>
          </w:p>
        </w:tc>
      </w:tr>
      <w:tr w:rsidR="00642DA2" w:rsidRPr="00BB2BAD" w14:paraId="35034CD1" w14:textId="77777777" w:rsidTr="00642DA2">
        <w:trPr>
          <w:tblCellSpacing w:w="15" w:type="dxa"/>
        </w:trPr>
        <w:tc>
          <w:tcPr>
            <w:tcW w:w="2174" w:type="dxa"/>
            <w:vAlign w:val="center"/>
            <w:hideMark/>
          </w:tcPr>
          <w:p w14:paraId="1B4DA7FE"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Екомаркування ЄС / ISO 14024 – мийні засоби, мастила, фарби та лаки, клінінгові послуги</w:t>
            </w:r>
          </w:p>
        </w:tc>
        <w:tc>
          <w:tcPr>
            <w:tcW w:w="2996" w:type="dxa"/>
            <w:vAlign w:val="center"/>
            <w:hideMark/>
          </w:tcPr>
          <w:p w14:paraId="0D3268FC"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технічні регламенти та оцінку відповідності» № 124-VIII від 15.01.2015 – рамка для імплементації екологічних маркувань,</w:t>
            </w:r>
            <w:r w:rsidRPr="00BB2BAD">
              <w:rPr>
                <w:rFonts w:ascii="Times New Roman" w:hAnsi="Times New Roman" w:cs="Times New Roman"/>
                <w:lang w:val="uk-UA"/>
              </w:rPr>
              <w:t xml:space="preserve"> </w:t>
            </w:r>
            <w:r w:rsidRPr="00BB2BAD">
              <w:rPr>
                <w:rFonts w:ascii="Times New Roman" w:eastAsia="Times New Roman" w:hAnsi="Times New Roman" w:cs="Times New Roman"/>
                <w:sz w:val="20"/>
                <w:szCs w:val="20"/>
                <w:lang w:val="uk-UA"/>
              </w:rPr>
              <w:t xml:space="preserve">Стратегія екологічної безпеки та адаптації до зміни клімату до 2030 року (затверджена КМУ у 2021 р.) – передбачає розширення екомаркування, Державна </w:t>
            </w:r>
            <w:r w:rsidRPr="00BB2BAD">
              <w:rPr>
                <w:rFonts w:ascii="Times New Roman" w:eastAsia="Times New Roman" w:hAnsi="Times New Roman" w:cs="Times New Roman"/>
                <w:sz w:val="20"/>
                <w:szCs w:val="20"/>
                <w:lang w:val="uk-UA"/>
              </w:rPr>
              <w:lastRenderedPageBreak/>
              <w:t>екологічна політика України до 2030 року – підтримка розвитку добровільних систем екомаркування.</w:t>
            </w:r>
          </w:p>
          <w:p w14:paraId="61F23761"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p>
          <w:p w14:paraId="2443680B"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Національні стандарти (ДСТУ): ДСТУ ISO 14024:2002 (чинний, оновлюється у 2025) – «Екологічні етикетки та декларації. Екомаркування типу I. Основні принципи та методи», ДСТУ ISO 14020:2003 – «Екологічні етикетки та декларації. Загальні принципи».</w:t>
            </w:r>
          </w:p>
        </w:tc>
        <w:tc>
          <w:tcPr>
            <w:tcW w:w="2380" w:type="dxa"/>
            <w:vAlign w:val="center"/>
            <w:hideMark/>
          </w:tcPr>
          <w:p w14:paraId="48FB45BD"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Інтеграція вимог екомаркування у технічні специфікації для реновації та експлуатації будівель (фарби/лаки з низьким вмістом ЛОС, мастила, мийні засоби, послуги)</w:t>
            </w:r>
          </w:p>
        </w:tc>
        <w:tc>
          <w:tcPr>
            <w:tcW w:w="1246" w:type="dxa"/>
            <w:vAlign w:val="center"/>
            <w:hideMark/>
          </w:tcPr>
          <w:p w14:paraId="6AAF3208"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застосовується системно</w:t>
            </w:r>
          </w:p>
        </w:tc>
        <w:tc>
          <w:tcPr>
            <w:tcW w:w="1954" w:type="dxa"/>
            <w:vAlign w:val="center"/>
            <w:hideMark/>
          </w:tcPr>
          <w:p w14:paraId="5E1F5CF5"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Закріпити вимоги EU Ecolabel/ISO 14024 у національних стандартах та тендерній документації (будівлі, теплопункти, facility services)</w:t>
            </w:r>
          </w:p>
        </w:tc>
        <w:tc>
          <w:tcPr>
            <w:tcW w:w="1529" w:type="dxa"/>
            <w:vAlign w:val="center"/>
            <w:hideMark/>
          </w:tcPr>
          <w:p w14:paraId="743E0D19" w14:textId="5387D265" w:rsidR="00124A71"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124A71"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Міністерства розвитку громад та територій України</w:t>
            </w:r>
            <w:r w:rsidR="00124A71" w:rsidRPr="00BB2BAD">
              <w:rPr>
                <w:rFonts w:ascii="Times New Roman" w:eastAsia="Times New Roman" w:hAnsi="Times New Roman" w:cs="Times New Roman"/>
                <w:sz w:val="20"/>
                <w:szCs w:val="20"/>
                <w:lang w:val="uk-UA"/>
              </w:rPr>
              <w:t>; місцеві органи влади</w:t>
            </w:r>
          </w:p>
        </w:tc>
        <w:tc>
          <w:tcPr>
            <w:tcW w:w="2901" w:type="dxa"/>
            <w:vAlign w:val="center"/>
            <w:hideMark/>
          </w:tcPr>
          <w:p w14:paraId="0B898015"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Забезпечує принцип DNSH щодо забруднення та здоров’я; зменшує токсичні викиди; стимулює попит на сертифікацію й контроль якості; додаткові робочі місця у ланцюгах постачання. Орієнтовні робочі місця: ~15 000 (~4 500 нових; ~8 000 модернізованих; ~2 500 непрямих).</w:t>
            </w:r>
          </w:p>
        </w:tc>
      </w:tr>
      <w:tr w:rsidR="00642DA2" w:rsidRPr="00BB2BAD" w14:paraId="7277C496" w14:textId="77777777" w:rsidTr="00642DA2">
        <w:trPr>
          <w:tblCellSpacing w:w="15" w:type="dxa"/>
        </w:trPr>
        <w:tc>
          <w:tcPr>
            <w:tcW w:w="2174" w:type="dxa"/>
            <w:vAlign w:val="center"/>
            <w:hideMark/>
          </w:tcPr>
          <w:p w14:paraId="5AA6C7B0"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Національний план з енергетики та клімату (оновлення 2024–2025)</w:t>
            </w:r>
          </w:p>
        </w:tc>
        <w:tc>
          <w:tcPr>
            <w:tcW w:w="2996" w:type="dxa"/>
            <w:vAlign w:val="center"/>
            <w:hideMark/>
          </w:tcPr>
          <w:p w14:paraId="4B479C01"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Концепція реалізації державної політики у сфері зміни клімату на період до 2030 року (схвалена розпорядженням КМУ № 932-р від 07.12.2016, оновлюється), Національно визначений внесок України (НВВ, NDC-2, 2021) – оновлений у 2021 році, Закон України «Про енергетику з відновлюваних джерел» № 555-IV (2003, зі змінами), Закон України «Про енергоефективність» </w:t>
            </w:r>
          </w:p>
          <w:p w14:paraId="1538AFE0"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 1818-IX (2021), </w:t>
            </w:r>
          </w:p>
          <w:p w14:paraId="3ABFF23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Закон України «Про ринок електричної енергії» № 2019-VIII (2017), Закон України «Про альтернативні види палива» № 1391-XIV від 14.01.2000 (зі змінами), Закон України «Про теплопостачання» № 2633-IV від 02.06.2005 (зі змінами), </w:t>
            </w:r>
          </w:p>
          <w:p w14:paraId="70BC6A58"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нафту і газ» № 2665-III від 12.07.2001 (зі змінами).</w:t>
            </w:r>
          </w:p>
        </w:tc>
        <w:tc>
          <w:tcPr>
            <w:tcW w:w="2380" w:type="dxa"/>
            <w:vAlign w:val="center"/>
            <w:hideMark/>
          </w:tcPr>
          <w:p w14:paraId="0748928E"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Прийняття оновленого Плану з цілями у сфері EE, ВДЕ, модернізації мереж, гнучкості та зберігання</w:t>
            </w:r>
          </w:p>
        </w:tc>
        <w:tc>
          <w:tcPr>
            <w:tcW w:w="1246" w:type="dxa"/>
            <w:vAlign w:val="center"/>
            <w:hideMark/>
          </w:tcPr>
          <w:p w14:paraId="062B0A4F"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 перегляді</w:t>
            </w:r>
          </w:p>
        </w:tc>
        <w:tc>
          <w:tcPr>
            <w:tcW w:w="1954" w:type="dxa"/>
            <w:vAlign w:val="center"/>
            <w:hideMark/>
          </w:tcPr>
          <w:p w14:paraId="3C373F6F"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Прийняти НПЕК; синхронізувати з програмами реновації та інвестінструментами</w:t>
            </w:r>
          </w:p>
        </w:tc>
        <w:tc>
          <w:tcPr>
            <w:tcW w:w="1529" w:type="dxa"/>
            <w:vAlign w:val="center"/>
            <w:hideMark/>
          </w:tcPr>
          <w:p w14:paraId="2E894AC9" w14:textId="581FE16A" w:rsidR="00124A71" w:rsidRPr="00BB2BAD" w:rsidRDefault="00351DB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енергетики України</w:t>
            </w:r>
            <w:r w:rsidR="00124A71" w:rsidRPr="00BB2BAD">
              <w:rPr>
                <w:rFonts w:ascii="Times New Roman" w:eastAsia="Times New Roman" w:hAnsi="Times New Roman" w:cs="Times New Roman"/>
                <w:sz w:val="20"/>
                <w:szCs w:val="20"/>
                <w:lang w:val="uk-UA"/>
              </w:rPr>
              <w:t xml:space="preserve">; </w:t>
            </w:r>
            <w:r w:rsidR="00286914"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p>
        </w:tc>
        <w:tc>
          <w:tcPr>
            <w:tcW w:w="2901" w:type="dxa"/>
            <w:vAlign w:val="center"/>
            <w:hideMark/>
          </w:tcPr>
          <w:p w14:paraId="6406C31B"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Забезпечує рамку для відбору проєктів за Таксономією/DNSH; масштабування попиту на фахівців з монтажу, експлуатації та енергоаудиту. Орієнтовні робочі місця: ~60 000 (~20 000 нових; ~30 000 модернізованих; ~10 000 непрямих).</w:t>
            </w:r>
          </w:p>
        </w:tc>
      </w:tr>
      <w:tr w:rsidR="00642DA2" w:rsidRPr="00F96998" w14:paraId="6F5E4C30" w14:textId="77777777" w:rsidTr="00642DA2">
        <w:trPr>
          <w:tblCellSpacing w:w="15" w:type="dxa"/>
        </w:trPr>
        <w:tc>
          <w:tcPr>
            <w:tcW w:w="2174" w:type="dxa"/>
            <w:vAlign w:val="center"/>
            <w:hideMark/>
          </w:tcPr>
          <w:p w14:paraId="77BDB044"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Стратегія сталого розвитку України до 2030 року</w:t>
            </w:r>
          </w:p>
        </w:tc>
        <w:tc>
          <w:tcPr>
            <w:tcW w:w="2996" w:type="dxa"/>
            <w:vAlign w:val="center"/>
            <w:hideMark/>
          </w:tcPr>
          <w:p w14:paraId="4320119F"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Стратегічні урядові акти; галузеві програми</w:t>
            </w:r>
          </w:p>
        </w:tc>
        <w:tc>
          <w:tcPr>
            <w:tcW w:w="2380" w:type="dxa"/>
            <w:vAlign w:val="center"/>
            <w:hideMark/>
          </w:tcPr>
          <w:p w14:paraId="4050D069"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Оновлення та узгодження з кліматичною та соціальною політикою</w:t>
            </w:r>
          </w:p>
        </w:tc>
        <w:tc>
          <w:tcPr>
            <w:tcW w:w="1246" w:type="dxa"/>
            <w:vAlign w:val="center"/>
            <w:hideMark/>
          </w:tcPr>
          <w:p w14:paraId="77582934"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Оновлюється (2025)</w:t>
            </w:r>
          </w:p>
        </w:tc>
        <w:tc>
          <w:tcPr>
            <w:tcW w:w="1954" w:type="dxa"/>
            <w:vAlign w:val="center"/>
            <w:hideMark/>
          </w:tcPr>
          <w:p w14:paraId="0C31A0A9"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Включити цілі сталості у проєкти реновації та ВДЕ</w:t>
            </w:r>
          </w:p>
        </w:tc>
        <w:tc>
          <w:tcPr>
            <w:tcW w:w="1529" w:type="dxa"/>
            <w:vAlign w:val="center"/>
            <w:hideMark/>
          </w:tcPr>
          <w:p w14:paraId="66ED351B" w14:textId="7F61ACBC" w:rsidR="00124A71" w:rsidRPr="00BB2BAD" w:rsidRDefault="006A5025"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Кабінет Міністрів України</w:t>
            </w:r>
          </w:p>
        </w:tc>
        <w:tc>
          <w:tcPr>
            <w:tcW w:w="2901" w:type="dxa"/>
            <w:vAlign w:val="center"/>
            <w:hideMark/>
          </w:tcPr>
          <w:p w14:paraId="351B321D" w14:textId="5D46C3D5"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Нормативна база для соціальної інклюзії у зелених проєктах; сприяє створенню якісних </w:t>
            </w:r>
            <w:r w:rsidRPr="00BB2BAD">
              <w:rPr>
                <w:rFonts w:ascii="Times New Roman" w:eastAsia="Times New Roman" w:hAnsi="Times New Roman" w:cs="Times New Roman"/>
                <w:sz w:val="20"/>
                <w:szCs w:val="20"/>
                <w:lang w:val="uk-UA"/>
              </w:rPr>
              <w:lastRenderedPageBreak/>
              <w:t>робочих місць. Орієнтовні робочі місця: ~20 000 (~6 000 нових; ~10 000 модернізованих; ~4 000 непрямих).</w:t>
            </w:r>
          </w:p>
        </w:tc>
      </w:tr>
      <w:tr w:rsidR="00642DA2" w:rsidRPr="00BB2BAD" w14:paraId="3B7B78C7" w14:textId="77777777" w:rsidTr="00642DA2">
        <w:trPr>
          <w:tblCellSpacing w:w="15" w:type="dxa"/>
        </w:trPr>
        <w:tc>
          <w:tcPr>
            <w:tcW w:w="2174" w:type="dxa"/>
            <w:vAlign w:val="center"/>
            <w:hideMark/>
          </w:tcPr>
          <w:p w14:paraId="0F9DBC7C"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Стратегія екологічної безпеки та адаптації до зміни клімату до 2030 року</w:t>
            </w:r>
          </w:p>
        </w:tc>
        <w:tc>
          <w:tcPr>
            <w:tcW w:w="2996" w:type="dxa"/>
            <w:vAlign w:val="center"/>
            <w:hideMark/>
          </w:tcPr>
          <w:p w14:paraId="31549C04"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Стратегія ухвалена; галузеві акти</w:t>
            </w:r>
          </w:p>
        </w:tc>
        <w:tc>
          <w:tcPr>
            <w:tcW w:w="2380" w:type="dxa"/>
            <w:vAlign w:val="center"/>
            <w:hideMark/>
          </w:tcPr>
          <w:p w14:paraId="15F21D6C"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Оновлення інструментів оцінки кліматичних ризиків для енергооб’єктів</w:t>
            </w:r>
          </w:p>
        </w:tc>
        <w:tc>
          <w:tcPr>
            <w:tcW w:w="1246" w:type="dxa"/>
            <w:vAlign w:val="center"/>
            <w:hideMark/>
          </w:tcPr>
          <w:p w14:paraId="045F7528"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Чинна</w:t>
            </w:r>
          </w:p>
        </w:tc>
        <w:tc>
          <w:tcPr>
            <w:tcW w:w="1954" w:type="dxa"/>
            <w:vAlign w:val="center"/>
            <w:hideMark/>
          </w:tcPr>
          <w:p w14:paraId="5D1E267E"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Інтегрувати оцінку ризиків у ТЕО та тендери; передбачати заходи адаптації</w:t>
            </w:r>
          </w:p>
        </w:tc>
        <w:tc>
          <w:tcPr>
            <w:tcW w:w="1529" w:type="dxa"/>
            <w:vAlign w:val="center"/>
            <w:hideMark/>
          </w:tcPr>
          <w:p w14:paraId="68B79AFE" w14:textId="30D7D4A0" w:rsidR="00124A71"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p>
        </w:tc>
        <w:tc>
          <w:tcPr>
            <w:tcW w:w="2901" w:type="dxa"/>
            <w:vAlign w:val="center"/>
            <w:hideMark/>
          </w:tcPr>
          <w:p w14:paraId="66C1FFB4"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Узгоджена з DNSH (адаптація та біорізноманіття); підвищує надійність проєктів і попит на спеціалістів з оцінки ризиків. Орієнтовні робочі місця: ~12 000 (~3 000 нових; ~7 000 модернізованих; ~2 000 непрямих).</w:t>
            </w:r>
          </w:p>
        </w:tc>
      </w:tr>
      <w:tr w:rsidR="00642DA2" w:rsidRPr="00BB2BAD" w14:paraId="7E4B6CA7" w14:textId="77777777" w:rsidTr="00642DA2">
        <w:trPr>
          <w:tblCellSpacing w:w="15" w:type="dxa"/>
        </w:trPr>
        <w:tc>
          <w:tcPr>
            <w:tcW w:w="2174" w:type="dxa"/>
            <w:vAlign w:val="center"/>
            <w:hideMark/>
          </w:tcPr>
          <w:p w14:paraId="0AD542B6"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Державна стратегія регіонального розвитку до 2027 року</w:t>
            </w:r>
          </w:p>
        </w:tc>
        <w:tc>
          <w:tcPr>
            <w:tcW w:w="2996" w:type="dxa"/>
            <w:vAlign w:val="center"/>
            <w:hideMark/>
          </w:tcPr>
          <w:p w14:paraId="326D007B"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Чинна; регіональні програми</w:t>
            </w:r>
          </w:p>
        </w:tc>
        <w:tc>
          <w:tcPr>
            <w:tcW w:w="2380" w:type="dxa"/>
            <w:vAlign w:val="center"/>
            <w:hideMark/>
          </w:tcPr>
          <w:p w14:paraId="1AB849A6"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Розгортання територіальних програм з реновації та децентралізованої генерації</w:t>
            </w:r>
          </w:p>
        </w:tc>
        <w:tc>
          <w:tcPr>
            <w:tcW w:w="1246" w:type="dxa"/>
            <w:vAlign w:val="center"/>
            <w:hideMark/>
          </w:tcPr>
          <w:p w14:paraId="2AEE2C6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Чинна</w:t>
            </w:r>
          </w:p>
        </w:tc>
        <w:tc>
          <w:tcPr>
            <w:tcW w:w="1954" w:type="dxa"/>
            <w:vAlign w:val="center"/>
            <w:hideMark/>
          </w:tcPr>
          <w:p w14:paraId="0E2AA073" w14:textId="188C2C0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Інтегрувати </w:t>
            </w:r>
            <w:r w:rsidR="00FF3E41" w:rsidRPr="00BB2BAD">
              <w:rPr>
                <w:rFonts w:ascii="Times New Roman" w:eastAsia="Times New Roman" w:hAnsi="Times New Roman" w:cs="Times New Roman"/>
                <w:sz w:val="20"/>
                <w:szCs w:val="20"/>
                <w:lang w:val="uk-UA"/>
              </w:rPr>
              <w:t>ЗПЗ</w:t>
            </w:r>
            <w:r w:rsidR="004D6384"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та DNSH у регіональні проєкти; розширити інструменти для МСП</w:t>
            </w:r>
          </w:p>
        </w:tc>
        <w:tc>
          <w:tcPr>
            <w:tcW w:w="1529" w:type="dxa"/>
            <w:vAlign w:val="center"/>
            <w:hideMark/>
          </w:tcPr>
          <w:p w14:paraId="145A0943" w14:textId="28A33B93" w:rsidR="00124A71"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Міністерства розвитку громад та територій України</w:t>
            </w:r>
            <w:r w:rsidR="00124A71" w:rsidRPr="00BB2BAD">
              <w:rPr>
                <w:rFonts w:ascii="Times New Roman" w:eastAsia="Times New Roman" w:hAnsi="Times New Roman" w:cs="Times New Roman"/>
                <w:sz w:val="20"/>
                <w:szCs w:val="20"/>
                <w:lang w:val="uk-UA"/>
              </w:rPr>
              <w:t>; облдержадміністрації</w:t>
            </w:r>
          </w:p>
        </w:tc>
        <w:tc>
          <w:tcPr>
            <w:tcW w:w="2901" w:type="dxa"/>
            <w:vAlign w:val="center"/>
            <w:hideMark/>
          </w:tcPr>
          <w:p w14:paraId="5D220CA1"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Локалізує працевлаштування; створює робочі місця у монтажі, сервісі, управлінні активами. Орієнтовні робочі місця: ~45 000 (~15 000 нових; ~20 000 модернізованих; ~10 000 непрямих).</w:t>
            </w:r>
          </w:p>
        </w:tc>
      </w:tr>
      <w:tr w:rsidR="00642DA2" w:rsidRPr="00BB2BAD" w14:paraId="779A6F01" w14:textId="77777777" w:rsidTr="00642DA2">
        <w:trPr>
          <w:tblCellSpacing w:w="15" w:type="dxa"/>
        </w:trPr>
        <w:tc>
          <w:tcPr>
            <w:tcW w:w="2174" w:type="dxa"/>
            <w:vAlign w:val="center"/>
            <w:hideMark/>
          </w:tcPr>
          <w:p w14:paraId="2E943FA6"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Стратегія розвитку МСП до 2027 року</w:t>
            </w:r>
          </w:p>
        </w:tc>
        <w:tc>
          <w:tcPr>
            <w:tcW w:w="2996" w:type="dxa"/>
            <w:vAlign w:val="center"/>
            <w:hideMark/>
          </w:tcPr>
          <w:p w14:paraId="085A9C40"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Чинна</w:t>
            </w:r>
          </w:p>
        </w:tc>
        <w:tc>
          <w:tcPr>
            <w:tcW w:w="2380" w:type="dxa"/>
            <w:vAlign w:val="center"/>
            <w:hideMark/>
          </w:tcPr>
          <w:p w14:paraId="1728E7AB" w14:textId="2E6C7219"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Інструменти участі МСП у зелених</w:t>
            </w:r>
            <w:r w:rsidR="00F96998">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закупівлях; програми локалізації</w:t>
            </w:r>
          </w:p>
        </w:tc>
        <w:tc>
          <w:tcPr>
            <w:tcW w:w="1246" w:type="dxa"/>
            <w:vAlign w:val="center"/>
            <w:hideMark/>
          </w:tcPr>
          <w:p w14:paraId="174C493D"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Чинна</w:t>
            </w:r>
          </w:p>
        </w:tc>
        <w:tc>
          <w:tcPr>
            <w:tcW w:w="1954" w:type="dxa"/>
            <w:vAlign w:val="center"/>
            <w:hideMark/>
          </w:tcPr>
          <w:p w14:paraId="64A272E3" w14:textId="46ABCC3D"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Встановити пороги та зелені компетентні критерії для підрядників</w:t>
            </w:r>
          </w:p>
        </w:tc>
        <w:tc>
          <w:tcPr>
            <w:tcW w:w="1529" w:type="dxa"/>
            <w:vAlign w:val="center"/>
            <w:hideMark/>
          </w:tcPr>
          <w:p w14:paraId="471E647A" w14:textId="7A125543" w:rsidR="00124A71"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p>
        </w:tc>
        <w:tc>
          <w:tcPr>
            <w:tcW w:w="2901" w:type="dxa"/>
            <w:vAlign w:val="center"/>
            <w:hideMark/>
          </w:tcPr>
          <w:p w14:paraId="74017961"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Посилює конкуренцію у сфері послуг; створює ніші для підприємств, заснованих ветеранами. Орієнтовні робочі місця: ~18 000 (~6 000 нових; ~9 000 модернізованих; ~3 000 непрямих).</w:t>
            </w:r>
          </w:p>
        </w:tc>
      </w:tr>
      <w:tr w:rsidR="00642DA2" w:rsidRPr="00BB2BAD" w14:paraId="18F66720" w14:textId="77777777" w:rsidTr="00642DA2">
        <w:trPr>
          <w:tblCellSpacing w:w="15" w:type="dxa"/>
        </w:trPr>
        <w:tc>
          <w:tcPr>
            <w:tcW w:w="2174" w:type="dxa"/>
            <w:vAlign w:val="center"/>
            <w:hideMark/>
          </w:tcPr>
          <w:p w14:paraId="7AA1616F"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Національна стратегія зайнятості до 2030 року</w:t>
            </w:r>
          </w:p>
        </w:tc>
        <w:tc>
          <w:tcPr>
            <w:tcW w:w="2996" w:type="dxa"/>
            <w:vAlign w:val="center"/>
            <w:hideMark/>
          </w:tcPr>
          <w:p w14:paraId="1C23EB11"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Чинна</w:t>
            </w:r>
          </w:p>
        </w:tc>
        <w:tc>
          <w:tcPr>
            <w:tcW w:w="2380" w:type="dxa"/>
            <w:vAlign w:val="center"/>
            <w:hideMark/>
          </w:tcPr>
          <w:p w14:paraId="28FDBBE0" w14:textId="74A750FA"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Механізми стимулювання зелених і цифрових навичок; ваучери на навчання</w:t>
            </w:r>
          </w:p>
        </w:tc>
        <w:tc>
          <w:tcPr>
            <w:tcW w:w="1246" w:type="dxa"/>
            <w:vAlign w:val="center"/>
            <w:hideMark/>
          </w:tcPr>
          <w:p w14:paraId="291D4BE8"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Чинна</w:t>
            </w:r>
          </w:p>
        </w:tc>
        <w:tc>
          <w:tcPr>
            <w:tcW w:w="1954" w:type="dxa"/>
            <w:vAlign w:val="center"/>
            <w:hideMark/>
          </w:tcPr>
          <w:p w14:paraId="63F5BA5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Інтегрувати мікрокваліфікації з енергоаудиту, монтажу ВДЕ, систем управління будівлями</w:t>
            </w:r>
          </w:p>
        </w:tc>
        <w:tc>
          <w:tcPr>
            <w:tcW w:w="1529" w:type="dxa"/>
            <w:vAlign w:val="center"/>
            <w:hideMark/>
          </w:tcPr>
          <w:p w14:paraId="64FAFBF0" w14:textId="2B1C1A11" w:rsidR="00124A71"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124A71" w:rsidRPr="00BB2BAD">
              <w:rPr>
                <w:rFonts w:ascii="Times New Roman" w:eastAsia="Times New Roman" w:hAnsi="Times New Roman" w:cs="Times New Roman"/>
                <w:sz w:val="20"/>
                <w:szCs w:val="20"/>
                <w:lang w:val="uk-UA"/>
              </w:rPr>
              <w:t>; Державний центр зайнятості</w:t>
            </w:r>
          </w:p>
        </w:tc>
        <w:tc>
          <w:tcPr>
            <w:tcW w:w="2901" w:type="dxa"/>
            <w:vAlign w:val="center"/>
            <w:hideMark/>
          </w:tcPr>
          <w:p w14:paraId="0BA01FF3"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Покращує відповідність робочої сили ринку; підтримує працевлаштування ветеранів. Орієнтовні робочі місця: ~30 000 (~10 000 нових; ~15 000 модернізованих; ~5 000 непрямих).</w:t>
            </w:r>
          </w:p>
        </w:tc>
      </w:tr>
      <w:tr w:rsidR="00642DA2" w:rsidRPr="00F96998" w14:paraId="1B91C29F" w14:textId="77777777" w:rsidTr="00642DA2">
        <w:trPr>
          <w:tblCellSpacing w:w="15" w:type="dxa"/>
        </w:trPr>
        <w:tc>
          <w:tcPr>
            <w:tcW w:w="2174" w:type="dxa"/>
            <w:vAlign w:val="center"/>
            <w:hideMark/>
          </w:tcPr>
          <w:p w14:paraId="3FDEF2CB"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Державна стратегія щодо ветеранів до 2030 року</w:t>
            </w:r>
          </w:p>
        </w:tc>
        <w:tc>
          <w:tcPr>
            <w:tcW w:w="2996" w:type="dxa"/>
            <w:vAlign w:val="center"/>
            <w:hideMark/>
          </w:tcPr>
          <w:p w14:paraId="67152A1D"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Чинна</w:t>
            </w:r>
          </w:p>
        </w:tc>
        <w:tc>
          <w:tcPr>
            <w:tcW w:w="2380" w:type="dxa"/>
            <w:vAlign w:val="center"/>
            <w:hideMark/>
          </w:tcPr>
          <w:p w14:paraId="31FD889B"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Інструменти для пріоритетного працевлаштування у держконтрактах; програми перекваліфікації</w:t>
            </w:r>
          </w:p>
        </w:tc>
        <w:tc>
          <w:tcPr>
            <w:tcW w:w="1246" w:type="dxa"/>
            <w:vAlign w:val="center"/>
            <w:hideMark/>
          </w:tcPr>
          <w:p w14:paraId="666E75A0"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Чинна</w:t>
            </w:r>
          </w:p>
        </w:tc>
        <w:tc>
          <w:tcPr>
            <w:tcW w:w="1954" w:type="dxa"/>
            <w:vAlign w:val="center"/>
            <w:hideMark/>
          </w:tcPr>
          <w:p w14:paraId="36A37ABB"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Забезпечити стажування, квоти або бонусні бали у тендерних оцінках</w:t>
            </w:r>
          </w:p>
        </w:tc>
        <w:tc>
          <w:tcPr>
            <w:tcW w:w="1529" w:type="dxa"/>
            <w:vAlign w:val="center"/>
            <w:hideMark/>
          </w:tcPr>
          <w:p w14:paraId="38A81839" w14:textId="0F22863F" w:rsidR="00124A71"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у справах ветеранів України</w:t>
            </w:r>
            <w:r w:rsidR="00124A71"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 xml:space="preserve">Міністерство економіки, </w:t>
            </w:r>
            <w:r w:rsidRPr="00BB2BAD">
              <w:rPr>
                <w:rFonts w:ascii="Times New Roman" w:eastAsia="Times New Roman" w:hAnsi="Times New Roman" w:cs="Times New Roman"/>
                <w:sz w:val="20"/>
                <w:szCs w:val="20"/>
                <w:lang w:val="uk-UA"/>
              </w:rPr>
              <w:lastRenderedPageBreak/>
              <w:t>довкілля та сільського господарства України</w:t>
            </w:r>
          </w:p>
        </w:tc>
        <w:tc>
          <w:tcPr>
            <w:tcW w:w="2901" w:type="dxa"/>
            <w:vAlign w:val="center"/>
            <w:hideMark/>
          </w:tcPr>
          <w:p w14:paraId="23B616B4" w14:textId="3BB06A02"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Сприяє інтеграції ветеранів у зелені проєкти; підсилює соціальну складову сталості. Орієнтовні робочі місця: ~15 000 (~4 000 нових; ~8 000 </w:t>
            </w:r>
            <w:r w:rsidRPr="00BB2BAD">
              <w:rPr>
                <w:rFonts w:ascii="Times New Roman" w:eastAsia="Times New Roman" w:hAnsi="Times New Roman" w:cs="Times New Roman"/>
                <w:sz w:val="20"/>
                <w:szCs w:val="20"/>
                <w:lang w:val="uk-UA"/>
              </w:rPr>
              <w:lastRenderedPageBreak/>
              <w:t>модернізованих; ~3 000 непрямих).</w:t>
            </w:r>
          </w:p>
        </w:tc>
      </w:tr>
      <w:tr w:rsidR="00642DA2" w:rsidRPr="00BB2BAD" w14:paraId="210917F5" w14:textId="77777777" w:rsidTr="00642DA2">
        <w:trPr>
          <w:tblCellSpacing w:w="15" w:type="dxa"/>
        </w:trPr>
        <w:tc>
          <w:tcPr>
            <w:tcW w:w="2174" w:type="dxa"/>
            <w:vAlign w:val="center"/>
            <w:hideMark/>
          </w:tcPr>
          <w:p w14:paraId="41E40F53"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Закон України «Про професійно-технічну (професійну) освіту» (нова редакція, 2025)</w:t>
            </w:r>
          </w:p>
        </w:tc>
        <w:tc>
          <w:tcPr>
            <w:tcW w:w="2996" w:type="dxa"/>
            <w:vAlign w:val="center"/>
            <w:hideMark/>
          </w:tcPr>
          <w:p w14:paraId="652CBA84"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Новий закон ухвалено</w:t>
            </w:r>
          </w:p>
        </w:tc>
        <w:tc>
          <w:tcPr>
            <w:tcW w:w="2380" w:type="dxa"/>
            <w:vAlign w:val="center"/>
            <w:hideMark/>
          </w:tcPr>
          <w:p w14:paraId="7FFC5236"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Запуск мікрокваліфікацій і дуальної освіти (енергоаудитори, монтажники теплових насосів, фахівці з ФЕ, диспетчеризація будівель)</w:t>
            </w:r>
          </w:p>
        </w:tc>
        <w:tc>
          <w:tcPr>
            <w:tcW w:w="1246" w:type="dxa"/>
            <w:vAlign w:val="center"/>
            <w:hideMark/>
          </w:tcPr>
          <w:p w14:paraId="0DEACFE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Початок впровадження</w:t>
            </w:r>
          </w:p>
        </w:tc>
        <w:tc>
          <w:tcPr>
            <w:tcW w:w="1954" w:type="dxa"/>
            <w:vAlign w:val="center"/>
            <w:hideMark/>
          </w:tcPr>
          <w:p w14:paraId="043705E0"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Розробити стандарти компетентностей; акредитувати провайдерів; ваучери на навчання</w:t>
            </w:r>
          </w:p>
        </w:tc>
        <w:tc>
          <w:tcPr>
            <w:tcW w:w="1529" w:type="dxa"/>
            <w:vAlign w:val="center"/>
            <w:hideMark/>
          </w:tcPr>
          <w:p w14:paraId="4DE908E3"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МОН; НАК</w:t>
            </w:r>
          </w:p>
        </w:tc>
        <w:tc>
          <w:tcPr>
            <w:tcW w:w="2901" w:type="dxa"/>
            <w:vAlign w:val="center"/>
            <w:hideMark/>
          </w:tcPr>
          <w:p w14:paraId="0006D43F"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Закриває дефіцит навичок; відкриває швидкі шляхи перекваліфікації для ветеранів та ВПО. Орієнтовні робочі місця: ~22 000 (~8 000 нових; ~10 000 модернізованих; ~4 000 непрямих).</w:t>
            </w:r>
          </w:p>
        </w:tc>
      </w:tr>
      <w:tr w:rsidR="00642DA2" w:rsidRPr="00BB2BAD" w14:paraId="5857AF98" w14:textId="77777777" w:rsidTr="00642DA2">
        <w:trPr>
          <w:tblCellSpacing w:w="15" w:type="dxa"/>
        </w:trPr>
        <w:tc>
          <w:tcPr>
            <w:tcW w:w="2174" w:type="dxa"/>
            <w:vAlign w:val="center"/>
            <w:hideMark/>
          </w:tcPr>
          <w:p w14:paraId="74E8C5C7"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Методологічна вимога: Таксономія ЄС і принцип DNSH</w:t>
            </w:r>
          </w:p>
        </w:tc>
        <w:tc>
          <w:tcPr>
            <w:tcW w:w="2996" w:type="dxa"/>
            <w:vAlign w:val="center"/>
            <w:hideMark/>
          </w:tcPr>
          <w:p w14:paraId="20F85E7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w:t>
            </w:r>
          </w:p>
        </w:tc>
        <w:tc>
          <w:tcPr>
            <w:tcW w:w="2380" w:type="dxa"/>
            <w:vAlign w:val="center"/>
            <w:hideMark/>
          </w:tcPr>
          <w:p w14:paraId="734D3978"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Інтегрувати технічні критерії Таксономії ЄС і DNSH-скринінг у державні будівельні норми, стандарти та тендерну документацію</w:t>
            </w:r>
          </w:p>
        </w:tc>
        <w:tc>
          <w:tcPr>
            <w:tcW w:w="1246" w:type="dxa"/>
            <w:vAlign w:val="center"/>
            <w:hideMark/>
          </w:tcPr>
          <w:p w14:paraId="74A2B7E9"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Потребує впровадження</w:t>
            </w:r>
          </w:p>
        </w:tc>
        <w:tc>
          <w:tcPr>
            <w:tcW w:w="1954" w:type="dxa"/>
            <w:vAlign w:val="center"/>
            <w:hideMark/>
          </w:tcPr>
          <w:p w14:paraId="217667A6"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Розробити настанови; навчити закупівельників, проєктантів і експертів</w:t>
            </w:r>
          </w:p>
        </w:tc>
        <w:tc>
          <w:tcPr>
            <w:tcW w:w="1529" w:type="dxa"/>
            <w:vAlign w:val="center"/>
            <w:hideMark/>
          </w:tcPr>
          <w:p w14:paraId="56730479" w14:textId="2C906633" w:rsidR="00124A71"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124A71"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Міністерства розвитку громад та територій України</w:t>
            </w:r>
          </w:p>
        </w:tc>
        <w:tc>
          <w:tcPr>
            <w:tcW w:w="2901" w:type="dxa"/>
            <w:vAlign w:val="center"/>
            <w:hideMark/>
          </w:tcPr>
          <w:p w14:paraId="157F8681"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Забезпечує екологічну цілісність проєктів; збільшує доступ до сталого фінансування; створює попит на аудиторів зі сталості та спеціалістів з оцінки життєвого циклу. Орієнтовні робочі місця: ~10 000 (~3 500 нових; ~5 000 модернізованих; ~1 500 непрямих).</w:t>
            </w:r>
          </w:p>
        </w:tc>
      </w:tr>
      <w:tr w:rsidR="00642DA2" w:rsidRPr="00BB2BAD" w14:paraId="50B9A82E" w14:textId="77777777" w:rsidTr="00642DA2">
        <w:trPr>
          <w:tblCellSpacing w:w="15" w:type="dxa"/>
        </w:trPr>
        <w:tc>
          <w:tcPr>
            <w:tcW w:w="2174" w:type="dxa"/>
            <w:vAlign w:val="center"/>
            <w:hideMark/>
          </w:tcPr>
          <w:p w14:paraId="36F844EB"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Методологічна вимога: Екомаркування та екологічні декларації продуктів (EU Ecolabel / ISO 14024; LCA/EPD)</w:t>
            </w:r>
          </w:p>
        </w:tc>
        <w:tc>
          <w:tcPr>
            <w:tcW w:w="2996" w:type="dxa"/>
            <w:vAlign w:val="center"/>
            <w:hideMark/>
          </w:tcPr>
          <w:p w14:paraId="6D78B805"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Технічний регламент з екологічного маркування (Наказ Держспоживстандарту № 371 від 01.12.2004, чинний), ДСТУ ISO 14024:2002 «Екологічні маркування та декларації. Тип I. Принципи та процедури», ДСТУ ISO 14025:2019 «Екологічні декларації типу III. Принципи та процедури», </w:t>
            </w:r>
          </w:p>
          <w:p w14:paraId="4B38910D"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ДСТУ ISO 14040/14044 — методологія LCA.</w:t>
            </w:r>
          </w:p>
        </w:tc>
        <w:tc>
          <w:tcPr>
            <w:tcW w:w="2380" w:type="dxa"/>
            <w:vAlign w:val="center"/>
            <w:hideMark/>
          </w:tcPr>
          <w:p w14:paraId="542175A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Інтегрувати вимоги екомаркування та EPD у тендерну документацію для матеріалів і послуг</w:t>
            </w:r>
          </w:p>
        </w:tc>
        <w:tc>
          <w:tcPr>
            <w:tcW w:w="1246" w:type="dxa"/>
            <w:vAlign w:val="center"/>
            <w:hideMark/>
          </w:tcPr>
          <w:p w14:paraId="22ABE1B6"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Потребує впровадження</w:t>
            </w:r>
          </w:p>
        </w:tc>
        <w:tc>
          <w:tcPr>
            <w:tcW w:w="1954" w:type="dxa"/>
            <w:vAlign w:val="center"/>
            <w:hideMark/>
          </w:tcPr>
          <w:p w14:paraId="36FECC9F"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Стандартизувати вимоги екомаркування; включити перевірки EPD/LCA в оцінювання</w:t>
            </w:r>
          </w:p>
        </w:tc>
        <w:tc>
          <w:tcPr>
            <w:tcW w:w="1529" w:type="dxa"/>
            <w:vAlign w:val="center"/>
            <w:hideMark/>
          </w:tcPr>
          <w:p w14:paraId="67FCD0DE" w14:textId="50E3EBC7" w:rsidR="00124A71"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124A71"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Міністерства розвитку громад та територій України</w:t>
            </w:r>
          </w:p>
        </w:tc>
        <w:tc>
          <w:tcPr>
            <w:tcW w:w="2901" w:type="dxa"/>
            <w:vAlign w:val="center"/>
            <w:hideMark/>
          </w:tcPr>
          <w:p w14:paraId="68E5BE12"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Посилює DNSH щодо забруднення та здоров’я; покращує якість закупівель; створює робочі місця у сертифікації та верифікації. Орієнтовні робочі місця: ~8 000 (~2 500 нових; ~4 000 модернізованих; ~1 500 непрямих).</w:t>
            </w:r>
          </w:p>
        </w:tc>
      </w:tr>
      <w:tr w:rsidR="00642DA2" w:rsidRPr="00BB2BAD" w14:paraId="1A93E299" w14:textId="77777777" w:rsidTr="00642DA2">
        <w:trPr>
          <w:tblCellSpacing w:w="15" w:type="dxa"/>
        </w:trPr>
        <w:tc>
          <w:tcPr>
            <w:tcW w:w="2174" w:type="dxa"/>
            <w:vAlign w:val="center"/>
            <w:hideMark/>
          </w:tcPr>
          <w:p w14:paraId="7D75DF46"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Методологічна вимога: Ветеранські шляхи у контрактах</w:t>
            </w:r>
          </w:p>
        </w:tc>
        <w:tc>
          <w:tcPr>
            <w:tcW w:w="2996" w:type="dxa"/>
            <w:vAlign w:val="center"/>
            <w:hideMark/>
          </w:tcPr>
          <w:p w14:paraId="2E037638"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w:t>
            </w:r>
          </w:p>
        </w:tc>
        <w:tc>
          <w:tcPr>
            <w:tcW w:w="2380" w:type="dxa"/>
            <w:vAlign w:val="center"/>
            <w:hideMark/>
          </w:tcPr>
          <w:p w14:paraId="55DB0A80"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Стандартні тендерні умови зі стажуванням, квотами або бонусними балами для працевлаштування ветеранів</w:t>
            </w:r>
          </w:p>
        </w:tc>
        <w:tc>
          <w:tcPr>
            <w:tcW w:w="1246" w:type="dxa"/>
            <w:vAlign w:val="center"/>
            <w:hideMark/>
          </w:tcPr>
          <w:p w14:paraId="4F2EA744"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Потребує впровадження</w:t>
            </w:r>
          </w:p>
        </w:tc>
        <w:tc>
          <w:tcPr>
            <w:tcW w:w="1954" w:type="dxa"/>
            <w:vAlign w:val="center"/>
            <w:hideMark/>
          </w:tcPr>
          <w:p w14:paraId="4BD3C294"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Підготувати типові умови; моніторити виконання у проєктах</w:t>
            </w:r>
          </w:p>
        </w:tc>
        <w:tc>
          <w:tcPr>
            <w:tcW w:w="1529" w:type="dxa"/>
            <w:vAlign w:val="center"/>
            <w:hideMark/>
          </w:tcPr>
          <w:p w14:paraId="15DC90AB" w14:textId="181C0234" w:rsidR="00124A71"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у справах ветеранів України</w:t>
            </w:r>
            <w:r w:rsidR="00124A71"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 xml:space="preserve">Міністерство економіки, довкілля та сільського </w:t>
            </w:r>
            <w:r w:rsidRPr="00BB2BAD">
              <w:rPr>
                <w:rFonts w:ascii="Times New Roman" w:eastAsia="Times New Roman" w:hAnsi="Times New Roman" w:cs="Times New Roman"/>
                <w:sz w:val="20"/>
                <w:szCs w:val="20"/>
                <w:lang w:val="uk-UA"/>
              </w:rPr>
              <w:lastRenderedPageBreak/>
              <w:t>господарства України</w:t>
            </w:r>
            <w:r w:rsidR="00124A71" w:rsidRPr="00BB2BAD">
              <w:rPr>
                <w:rFonts w:ascii="Times New Roman" w:eastAsia="Times New Roman" w:hAnsi="Times New Roman" w:cs="Times New Roman"/>
                <w:sz w:val="20"/>
                <w:szCs w:val="20"/>
                <w:lang w:val="uk-UA"/>
              </w:rPr>
              <w:t>; замовники</w:t>
            </w:r>
          </w:p>
        </w:tc>
        <w:tc>
          <w:tcPr>
            <w:tcW w:w="2901" w:type="dxa"/>
            <w:vAlign w:val="center"/>
            <w:hideMark/>
          </w:tcPr>
          <w:p w14:paraId="49A6AEFC"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Збільшує соціальну віддачу проєктів; створює робочі місця у сфері енергоаудиту, монтажу</w:t>
            </w:r>
          </w:p>
        </w:tc>
      </w:tr>
    </w:tbl>
    <w:p w14:paraId="3668D462" w14:textId="77777777" w:rsidR="00124A71" w:rsidRPr="00BB2BAD" w:rsidRDefault="00124A71" w:rsidP="00BB2BAD">
      <w:pPr>
        <w:spacing w:after="0" w:line="240" w:lineRule="auto"/>
        <w:rPr>
          <w:rFonts w:ascii="Times New Roman" w:eastAsia="Times New Roman" w:hAnsi="Times New Roman" w:cs="Times New Roman"/>
          <w:b/>
          <w:bCs/>
          <w:sz w:val="24"/>
          <w:szCs w:val="24"/>
          <w:lang w:val="uk-UA"/>
        </w:rPr>
      </w:pPr>
      <w:r w:rsidRPr="00BB2BAD">
        <w:rPr>
          <w:rFonts w:ascii="Times New Roman" w:eastAsia="Times New Roman" w:hAnsi="Times New Roman" w:cs="Times New Roman"/>
          <w:b/>
          <w:bCs/>
          <w:sz w:val="24"/>
          <w:szCs w:val="24"/>
          <w:lang w:val="uk-UA"/>
        </w:rPr>
        <w:t>Методологічні примітки для технічних завдань та проєктної документації</w:t>
      </w:r>
    </w:p>
    <w:p w14:paraId="6EA89468" w14:textId="77777777" w:rsidR="00124A71" w:rsidRPr="00BB2BAD" w:rsidRDefault="00124A71" w:rsidP="00BB2BAD">
      <w:pPr>
        <w:spacing w:after="0" w:line="240" w:lineRule="auto"/>
        <w:rPr>
          <w:rFonts w:ascii="Times New Roman" w:eastAsia="Times New Roman" w:hAnsi="Times New Roman" w:cs="Times New Roman"/>
          <w:sz w:val="24"/>
          <w:szCs w:val="24"/>
          <w:lang w:val="uk-UA"/>
        </w:rPr>
      </w:pPr>
    </w:p>
    <w:p w14:paraId="54524DB2" w14:textId="77777777" w:rsidR="00124A71" w:rsidRPr="00BB2BAD" w:rsidRDefault="00124A71" w:rsidP="00BB2BAD">
      <w:pPr>
        <w:numPr>
          <w:ilvl w:val="0"/>
          <w:numId w:val="9"/>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Таксономія ЄС та принцип «Не завдати значної шкоди» (DNSH):</w:t>
      </w:r>
      <w:r w:rsidRPr="00BB2BAD">
        <w:rPr>
          <w:rFonts w:ascii="Times New Roman" w:eastAsia="Times New Roman" w:hAnsi="Times New Roman" w:cs="Times New Roman"/>
          <w:sz w:val="24"/>
          <w:szCs w:val="24"/>
          <w:lang w:val="uk-UA"/>
        </w:rPr>
        <w:br/>
        <w:t>Для проєктів з реновації, нового будівництва, розвитку мереж, відновлюваної енергетики та систем зберігання енергії необхідно закладати технічні критерії сталості та проводити DNSH-скринінг. Це має враховувати управління водними ресурсами, циркулярність, запобігання забрудненню та збереження біорізноманіття.</w:t>
      </w:r>
    </w:p>
    <w:p w14:paraId="747B7F80" w14:textId="58371875" w:rsidR="00124A71" w:rsidRPr="00BB2BAD" w:rsidRDefault="00124A71" w:rsidP="00BB2BAD">
      <w:pPr>
        <w:numPr>
          <w:ilvl w:val="0"/>
          <w:numId w:val="9"/>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Критерії зеленої публічної закупівлі (GPP):</w:t>
      </w:r>
      <w:r w:rsidRPr="00BB2BAD">
        <w:rPr>
          <w:rFonts w:ascii="Times New Roman" w:eastAsia="Times New Roman" w:hAnsi="Times New Roman" w:cs="Times New Roman"/>
          <w:sz w:val="24"/>
          <w:szCs w:val="24"/>
          <w:lang w:val="uk-UA"/>
        </w:rPr>
        <w:br/>
        <w:t>Слід фіксувати конкретні показники, включно зі споживанням енергії на м², класами енергоефективності систем освітлення, коефіцієнтами ефективності теплових насосів (COP/SCOP) та часткою зеленої електроенергії. За можливості вимоги повинні охоплювати оцінку життєвого циклу (LCA) та екологічні декларації продуктів (EPD). Перевага має надаватися енергоефективним та ремонтопридатним продуктам.</w:t>
      </w:r>
    </w:p>
    <w:p w14:paraId="40D74989" w14:textId="77777777" w:rsidR="00124A71" w:rsidRPr="00BB2BAD" w:rsidRDefault="00124A71" w:rsidP="00BB2BAD">
      <w:pPr>
        <w:numPr>
          <w:ilvl w:val="0"/>
          <w:numId w:val="9"/>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Екомаркування:</w:t>
      </w:r>
      <w:r w:rsidRPr="00BB2BAD">
        <w:rPr>
          <w:rFonts w:ascii="Times New Roman" w:eastAsia="Times New Roman" w:hAnsi="Times New Roman" w:cs="Times New Roman"/>
          <w:sz w:val="24"/>
          <w:szCs w:val="24"/>
          <w:lang w:val="uk-UA"/>
        </w:rPr>
        <w:br/>
        <w:t>У технічних завданнях слід передбачати використання продукції та послуг, сертифікованих за EU Ecolabel або ISO 14024, включаючи фарби й лаки з низьким вмістом ЛОС, мастила, мийні засоби та клінінгові послуги для будівель і теплових пунктів.</w:t>
      </w:r>
    </w:p>
    <w:p w14:paraId="1E2CE650" w14:textId="77777777" w:rsidR="00124A71" w:rsidRPr="00BB2BAD" w:rsidRDefault="00124A71" w:rsidP="00BB2BAD">
      <w:pPr>
        <w:numPr>
          <w:ilvl w:val="0"/>
          <w:numId w:val="9"/>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Кар’єрні шляхи для ветеранів:</w:t>
      </w:r>
      <w:r w:rsidRPr="00BB2BAD">
        <w:rPr>
          <w:rFonts w:ascii="Times New Roman" w:eastAsia="Times New Roman" w:hAnsi="Times New Roman" w:cs="Times New Roman"/>
          <w:sz w:val="24"/>
          <w:szCs w:val="24"/>
          <w:lang w:val="uk-UA"/>
        </w:rPr>
        <w:br/>
        <w:t>У контрактах і грантових програмах слід передбачати механізми для стажувань, квот або бонусних балів у тендерних оцінках за працевлаштування ветеранів на посади, пов’язані з енергоаудитом, монтажем і обслуговуванням систем відновлюваної енергетики, систем управління будівлями (BMS), а також інспекцією та контролем якості.</w:t>
      </w:r>
    </w:p>
    <w:p w14:paraId="3B8C40DD" w14:textId="17D1DEB9" w:rsidR="00124A71" w:rsidRPr="00BB2BAD" w:rsidRDefault="00124A71" w:rsidP="00BB2BAD">
      <w:pPr>
        <w:spacing w:after="0" w:line="240" w:lineRule="auto"/>
        <w:outlineLvl w:val="1"/>
        <w:rPr>
          <w:rFonts w:ascii="Times New Roman" w:eastAsia="Times New Roman" w:hAnsi="Times New Roman" w:cs="Times New Roman"/>
          <w:b/>
          <w:bCs/>
          <w:color w:val="70AD47" w:themeColor="accent6"/>
          <w:sz w:val="24"/>
          <w:szCs w:val="24"/>
          <w:lang w:val="uk-UA"/>
        </w:rPr>
      </w:pPr>
    </w:p>
    <w:p w14:paraId="031244F0" w14:textId="1F5521C7" w:rsidR="00124A71" w:rsidRPr="00AB4CFB" w:rsidRDefault="00124A71" w:rsidP="00BB2BAD">
      <w:pPr>
        <w:spacing w:after="0" w:line="240" w:lineRule="auto"/>
        <w:rPr>
          <w:rFonts w:ascii="Times New Roman" w:eastAsia="Times New Roman" w:hAnsi="Times New Roman" w:cs="Times New Roman"/>
          <w:color w:val="00B050"/>
          <w:sz w:val="28"/>
          <w:szCs w:val="28"/>
          <w:lang w:val="uk-UA"/>
        </w:rPr>
      </w:pPr>
      <w:r w:rsidRPr="00AB4CFB">
        <w:rPr>
          <w:rFonts w:ascii="Times New Roman" w:eastAsia="Times New Roman" w:hAnsi="Times New Roman" w:cs="Times New Roman"/>
          <w:b/>
          <w:bCs/>
          <w:color w:val="00B050"/>
          <w:sz w:val="28"/>
          <w:szCs w:val="28"/>
          <w:lang w:val="uk-UA"/>
        </w:rPr>
        <w:t>Сектор 3. Водопостачання, каналізація та технології очистки стічних вод — ЄС ↔ Україна (на 26 серпня 2025 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3"/>
        <w:gridCol w:w="4393"/>
        <w:gridCol w:w="2101"/>
        <w:gridCol w:w="1438"/>
        <w:gridCol w:w="1984"/>
        <w:gridCol w:w="2378"/>
        <w:gridCol w:w="1843"/>
      </w:tblGrid>
      <w:tr w:rsidR="00286914" w:rsidRPr="00BB2BAD" w14:paraId="21881689" w14:textId="77777777" w:rsidTr="002C1357">
        <w:trPr>
          <w:tblHeader/>
          <w:tblCellSpacing w:w="15" w:type="dxa"/>
        </w:trPr>
        <w:tc>
          <w:tcPr>
            <w:tcW w:w="0" w:type="auto"/>
            <w:vAlign w:val="center"/>
            <w:hideMark/>
          </w:tcPr>
          <w:p w14:paraId="6EEB54EC" w14:textId="77777777" w:rsidR="00124A71" w:rsidRPr="00BB2BAD" w:rsidRDefault="00124A7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Відповідний юридичний акт ЄС (повна назва)</w:t>
            </w:r>
          </w:p>
        </w:tc>
        <w:tc>
          <w:tcPr>
            <w:tcW w:w="4363" w:type="dxa"/>
            <w:vAlign w:val="center"/>
            <w:hideMark/>
          </w:tcPr>
          <w:p w14:paraId="5525C23E" w14:textId="77777777" w:rsidR="00124A71" w:rsidRPr="00BB2BAD" w:rsidRDefault="00124A7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Діючі національні акти (Україна)</w:t>
            </w:r>
          </w:p>
        </w:tc>
        <w:tc>
          <w:tcPr>
            <w:tcW w:w="1516" w:type="dxa"/>
            <w:vAlign w:val="center"/>
            <w:hideMark/>
          </w:tcPr>
          <w:p w14:paraId="2499B3A5" w14:textId="77777777" w:rsidR="00124A71" w:rsidRPr="00BB2BAD" w:rsidRDefault="00124A7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Плановані / необхідні акти (Україна)</w:t>
            </w:r>
          </w:p>
        </w:tc>
        <w:tc>
          <w:tcPr>
            <w:tcW w:w="1408" w:type="dxa"/>
            <w:vAlign w:val="center"/>
            <w:hideMark/>
          </w:tcPr>
          <w:p w14:paraId="378D82BB" w14:textId="77777777" w:rsidR="00124A71" w:rsidRPr="00BB2BAD" w:rsidRDefault="00124A7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Стан транспозиції / наближення</w:t>
            </w:r>
          </w:p>
        </w:tc>
        <w:tc>
          <w:tcPr>
            <w:tcW w:w="1954" w:type="dxa"/>
            <w:vAlign w:val="center"/>
            <w:hideMark/>
          </w:tcPr>
          <w:p w14:paraId="4ADD05D7" w14:textId="77777777" w:rsidR="00124A71" w:rsidRPr="00BB2BAD" w:rsidRDefault="00124A7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Наступні кроки (2025–2026)</w:t>
            </w:r>
          </w:p>
        </w:tc>
        <w:tc>
          <w:tcPr>
            <w:tcW w:w="2348" w:type="dxa"/>
            <w:vAlign w:val="center"/>
            <w:hideMark/>
          </w:tcPr>
          <w:p w14:paraId="1C35F501" w14:textId="77777777" w:rsidR="00124A71" w:rsidRPr="00BB2BAD" w:rsidRDefault="00124A7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Відповідальний орган в Україні</w:t>
            </w:r>
          </w:p>
        </w:tc>
        <w:tc>
          <w:tcPr>
            <w:tcW w:w="0" w:type="auto"/>
            <w:vAlign w:val="center"/>
            <w:hideMark/>
          </w:tcPr>
          <w:p w14:paraId="5D04F06B" w14:textId="77777777" w:rsidR="00124A71" w:rsidRPr="00BB2BAD" w:rsidRDefault="00124A71"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Коментарі (зелені робочі місця та інтеграція ветеранів)</w:t>
            </w:r>
          </w:p>
        </w:tc>
      </w:tr>
      <w:tr w:rsidR="00286914" w:rsidRPr="00BB2BAD" w14:paraId="3A2FE093" w14:textId="77777777" w:rsidTr="002C1357">
        <w:trPr>
          <w:tblCellSpacing w:w="15" w:type="dxa"/>
        </w:trPr>
        <w:tc>
          <w:tcPr>
            <w:tcW w:w="0" w:type="auto"/>
            <w:vAlign w:val="center"/>
            <w:hideMark/>
          </w:tcPr>
          <w:p w14:paraId="7CD53B31"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Directive 2000/60/EC (Water Framework Directive, WFD)</w:t>
            </w:r>
          </w:p>
        </w:tc>
        <w:tc>
          <w:tcPr>
            <w:tcW w:w="4363" w:type="dxa"/>
            <w:vAlign w:val="center"/>
            <w:hideMark/>
          </w:tcPr>
          <w:p w14:paraId="1B4CB433"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Водний кодекс України № 213/95-ВР від 06.06.1995 (в редакції зі змінами, включно з поправками 2023 року), «Стратегія сталого розвитку України до 2030 року» (схвалена постановою Кабінету Міністрів України від 30.09.2019 № 722-р).; «Національний план дій з охорони навколишнього природного середовища України на період до 2025 року» (схвалений розпорядженням КМУ від 21.04.2021 № 439-р).</w:t>
            </w:r>
          </w:p>
        </w:tc>
        <w:tc>
          <w:tcPr>
            <w:tcW w:w="1516" w:type="dxa"/>
            <w:vAlign w:val="center"/>
            <w:hideMark/>
          </w:tcPr>
          <w:p w14:paraId="68A9C37E"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Підзаконні акти для RBMP (планів басейнового управління); методології для планів; інтеграція зі стратегіями безпеки довкілля та кліматичної адаптації</w:t>
            </w:r>
          </w:p>
        </w:tc>
        <w:tc>
          <w:tcPr>
            <w:tcW w:w="1408" w:type="dxa"/>
            <w:vAlign w:val="center"/>
            <w:hideMark/>
          </w:tcPr>
          <w:p w14:paraId="53BDB71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Часткове наближення</w:t>
            </w:r>
          </w:p>
        </w:tc>
        <w:tc>
          <w:tcPr>
            <w:tcW w:w="1954" w:type="dxa"/>
            <w:vAlign w:val="center"/>
            <w:hideMark/>
          </w:tcPr>
          <w:p w14:paraId="302643B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Затвердити RBMP третього циклу; прийняти методики моніторингу; інтегрувати з Стратегією екологічної безпеки та кліматичної адаптації</w:t>
            </w:r>
          </w:p>
        </w:tc>
        <w:tc>
          <w:tcPr>
            <w:tcW w:w="2348" w:type="dxa"/>
            <w:vAlign w:val="center"/>
            <w:hideMark/>
          </w:tcPr>
          <w:p w14:paraId="470103E5" w14:textId="78B5C1BE" w:rsidR="00124A71" w:rsidRPr="00BB2BAD" w:rsidRDefault="006A5025"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124A71"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Державне агентство водних ресурсів України (Держводагентство)</w:t>
            </w:r>
          </w:p>
        </w:tc>
        <w:tc>
          <w:tcPr>
            <w:tcW w:w="0" w:type="auto"/>
            <w:vAlign w:val="center"/>
            <w:hideMark/>
          </w:tcPr>
          <w:p w14:paraId="0CFF536B"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Басейновий підхід підтримує відновлення інфраструктури. Оцінка робочих місць: ~18 000 (~7 000 нових; ~8 000 оновлених; ~3 000 непрямих). Ветерани можуть </w:t>
            </w:r>
            <w:r w:rsidRPr="00BB2BAD">
              <w:rPr>
                <w:rFonts w:ascii="Times New Roman" w:eastAsia="Times New Roman" w:hAnsi="Times New Roman" w:cs="Times New Roman"/>
                <w:sz w:val="20"/>
                <w:szCs w:val="20"/>
                <w:lang w:val="uk-UA"/>
              </w:rPr>
              <w:lastRenderedPageBreak/>
              <w:t>залучатися у польову роботу (гідрологи, фахівці GIS).</w:t>
            </w:r>
          </w:p>
        </w:tc>
      </w:tr>
      <w:tr w:rsidR="00286914" w:rsidRPr="00BB2BAD" w14:paraId="7D8D6748" w14:textId="77777777" w:rsidTr="002C1357">
        <w:trPr>
          <w:tblCellSpacing w:w="15" w:type="dxa"/>
        </w:trPr>
        <w:tc>
          <w:tcPr>
            <w:tcW w:w="0" w:type="auto"/>
            <w:vAlign w:val="center"/>
            <w:hideMark/>
          </w:tcPr>
          <w:p w14:paraId="59C743C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Directive (EU) 2020/2184 (Drinking Water Directive, DWD)</w:t>
            </w:r>
          </w:p>
        </w:tc>
        <w:tc>
          <w:tcPr>
            <w:tcW w:w="4363" w:type="dxa"/>
            <w:vAlign w:val="center"/>
            <w:hideMark/>
          </w:tcPr>
          <w:p w14:paraId="4C8074CC"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питну воду, питне водопостачання та водовідведення» № 2918-III від 10.01.2002 (в редакції зі змінами, у т.ч. від 2017 року), Наказ Міністерства охорони здоров’я України від 22.02.2023 № 400</w:t>
            </w:r>
          </w:p>
          <w:p w14:paraId="770D9CD5"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«Про затвердження Державних санітарних норм та правил “Гігієнічні вимоги до води питної, призначеної для споживання людиною”», «Стратегія розвитку малого і середнього підприємництва в Україні на період до 2027 року» (схвалена розпорядженням Кабінету Міністрів України від 24.05.2023 № 437-р).</w:t>
            </w:r>
          </w:p>
        </w:tc>
        <w:tc>
          <w:tcPr>
            <w:tcW w:w="1516" w:type="dxa"/>
            <w:vAlign w:val="center"/>
            <w:hideMark/>
          </w:tcPr>
          <w:p w14:paraId="604698B4"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Повна транспозиція підходу на основі ризику; вимоги до матеріалів; стандарти інформації</w:t>
            </w:r>
          </w:p>
        </w:tc>
        <w:tc>
          <w:tcPr>
            <w:tcW w:w="1408" w:type="dxa"/>
            <w:vAlign w:val="center"/>
            <w:hideMark/>
          </w:tcPr>
          <w:p w14:paraId="0F5D1F04"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 процесі</w:t>
            </w:r>
          </w:p>
        </w:tc>
        <w:tc>
          <w:tcPr>
            <w:tcW w:w="1954" w:type="dxa"/>
            <w:vAlign w:val="center"/>
            <w:hideMark/>
          </w:tcPr>
          <w:p w14:paraId="027B85F8"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Прийняти правила оцінки ризику; сертифікувати матеріали; модернізувати лабораторії</w:t>
            </w:r>
          </w:p>
        </w:tc>
        <w:tc>
          <w:tcPr>
            <w:tcW w:w="2348" w:type="dxa"/>
            <w:vAlign w:val="center"/>
            <w:hideMark/>
          </w:tcPr>
          <w:p w14:paraId="57CF2055" w14:textId="0DDE5D6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Міністерство охорони здоров’я; </w:t>
            </w:r>
            <w:r w:rsidR="00E77689" w:rsidRPr="00BB2BAD">
              <w:rPr>
                <w:rFonts w:ascii="Times New Roman" w:eastAsia="Times New Roman" w:hAnsi="Times New Roman" w:cs="Times New Roman"/>
                <w:sz w:val="20"/>
                <w:szCs w:val="20"/>
                <w:lang w:val="uk-UA"/>
              </w:rPr>
              <w:t>Міністерство розвитку громад та територій України</w:t>
            </w:r>
            <w:r w:rsidRPr="00BB2BAD">
              <w:rPr>
                <w:rFonts w:ascii="Times New Roman" w:eastAsia="Times New Roman" w:hAnsi="Times New Roman" w:cs="Times New Roman"/>
                <w:sz w:val="20"/>
                <w:szCs w:val="20"/>
                <w:lang w:val="uk-UA"/>
              </w:rPr>
              <w:t xml:space="preserve">; </w:t>
            </w:r>
            <w:r w:rsidR="006A5025" w:rsidRPr="00BB2BAD">
              <w:rPr>
                <w:rFonts w:ascii="Times New Roman" w:eastAsia="Times New Roman" w:hAnsi="Times New Roman" w:cs="Times New Roman"/>
                <w:sz w:val="20"/>
                <w:szCs w:val="20"/>
                <w:lang w:val="uk-UA"/>
              </w:rPr>
              <w:t>Державна служба України з питань безпечності харчових продуктів та захисту споживачів (Держпродспоживслужба)</w:t>
            </w:r>
          </w:p>
        </w:tc>
        <w:tc>
          <w:tcPr>
            <w:tcW w:w="0" w:type="auto"/>
            <w:vAlign w:val="center"/>
            <w:hideMark/>
          </w:tcPr>
          <w:p w14:paraId="40184149"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Потенціал: 90–120 тис. місць праці (~45-60 тис. нових; ~35-45 тис. оновлених; ~10-15 тис. непрямих). Ветерани можуть проходити стажування, працювати з встановлення / експлуатації (заміну труб, «розумні» лічильники, лабораторії).</w:t>
            </w:r>
          </w:p>
        </w:tc>
      </w:tr>
      <w:tr w:rsidR="00286914" w:rsidRPr="00BB2BAD" w14:paraId="0AB04D0D" w14:textId="77777777" w:rsidTr="002C1357">
        <w:trPr>
          <w:tblCellSpacing w:w="15" w:type="dxa"/>
        </w:trPr>
        <w:tc>
          <w:tcPr>
            <w:tcW w:w="0" w:type="auto"/>
            <w:vAlign w:val="center"/>
            <w:hideMark/>
          </w:tcPr>
          <w:p w14:paraId="34C02639"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Directive (EU) 2024/3019 (Urban Wastewater Treatment Directive, оновлений UWWTD)</w:t>
            </w:r>
          </w:p>
        </w:tc>
        <w:tc>
          <w:tcPr>
            <w:tcW w:w="4363" w:type="dxa"/>
            <w:vAlign w:val="center"/>
            <w:hideMark/>
          </w:tcPr>
          <w:p w14:paraId="4A87364B"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Наказ Міністерства регіонального розвитку, будівництва та житлово-комунального господарства України від 27.11.2017 № 316</w:t>
            </w:r>
          </w:p>
          <w:p w14:paraId="403AB011"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«Про затвердження Державних будівельних норм України “Будинки і споруди. Заклади освіти. ДБН В.2.2-3:2018”»., Закон України «Про питну воду, питне водопостачання та водовідведення» № 2918-III від 10.01.2002 (зі змінами, включаючи 2017).</w:t>
            </w:r>
          </w:p>
        </w:tc>
        <w:tc>
          <w:tcPr>
            <w:tcW w:w="1516" w:type="dxa"/>
            <w:vAlign w:val="center"/>
            <w:hideMark/>
          </w:tcPr>
          <w:p w14:paraId="26814755"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про очищення міських стічних вод; стандарти щодо мікропромислових речовин та дощових стоків</w:t>
            </w:r>
          </w:p>
        </w:tc>
        <w:tc>
          <w:tcPr>
            <w:tcW w:w="1408" w:type="dxa"/>
            <w:vAlign w:val="center"/>
            <w:hideMark/>
          </w:tcPr>
          <w:p w14:paraId="489A4279"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транспоновано</w:t>
            </w:r>
          </w:p>
        </w:tc>
        <w:tc>
          <w:tcPr>
            <w:tcW w:w="1954" w:type="dxa"/>
            <w:vAlign w:val="center"/>
            <w:hideMark/>
          </w:tcPr>
          <w:p w14:paraId="60F4F771"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Розробити проєкт закону; інвестиційний план; національні стандарти четвертинної очистки</w:t>
            </w:r>
          </w:p>
        </w:tc>
        <w:tc>
          <w:tcPr>
            <w:tcW w:w="2348" w:type="dxa"/>
            <w:vAlign w:val="center"/>
            <w:hideMark/>
          </w:tcPr>
          <w:p w14:paraId="30C5A1F0" w14:textId="14FDE77C" w:rsidR="00124A71" w:rsidRPr="00BB2BAD" w:rsidRDefault="00E77689"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розвитку громад та територій України</w:t>
            </w:r>
            <w:r w:rsidR="00124A71" w:rsidRPr="00BB2BAD">
              <w:rPr>
                <w:rFonts w:ascii="Times New Roman" w:eastAsia="Times New Roman" w:hAnsi="Times New Roman" w:cs="Times New Roman"/>
                <w:sz w:val="20"/>
                <w:szCs w:val="20"/>
                <w:lang w:val="uk-UA"/>
              </w:rPr>
              <w:t xml:space="preserve">; </w:t>
            </w:r>
            <w:r w:rsidR="006A5025"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124A71" w:rsidRPr="00BB2BAD">
              <w:rPr>
                <w:rFonts w:ascii="Times New Roman" w:eastAsia="Times New Roman" w:hAnsi="Times New Roman" w:cs="Times New Roman"/>
                <w:sz w:val="20"/>
                <w:szCs w:val="20"/>
                <w:lang w:val="uk-UA"/>
              </w:rPr>
              <w:t>; НКРЕКП</w:t>
            </w:r>
          </w:p>
        </w:tc>
        <w:tc>
          <w:tcPr>
            <w:tcW w:w="0" w:type="auto"/>
            <w:vAlign w:val="center"/>
            <w:hideMark/>
          </w:tcPr>
          <w:p w14:paraId="28E23FA4"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Модернізація очисних споруд → оцінка робочих місць у будівництві та експлуатації: ~70 000–90 000 (~30-35 тис. нових; ~30-40 тис. оновлених; ~10-15 тис. непрямих). Ветерани — системи виявлення витоків, управління дощовими стоками.</w:t>
            </w:r>
          </w:p>
        </w:tc>
      </w:tr>
      <w:tr w:rsidR="00286914" w:rsidRPr="00BB2BAD" w14:paraId="4B173740" w14:textId="77777777" w:rsidTr="002C1357">
        <w:trPr>
          <w:tblCellSpacing w:w="15" w:type="dxa"/>
        </w:trPr>
        <w:tc>
          <w:tcPr>
            <w:tcW w:w="0" w:type="auto"/>
            <w:vAlign w:val="center"/>
            <w:hideMark/>
          </w:tcPr>
          <w:p w14:paraId="2888905D"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Regulation (EU) 2020/741 (Water Reuse Regulation)</w:t>
            </w:r>
          </w:p>
        </w:tc>
        <w:tc>
          <w:tcPr>
            <w:tcW w:w="4363" w:type="dxa"/>
            <w:vAlign w:val="center"/>
            <w:hideMark/>
          </w:tcPr>
          <w:p w14:paraId="1A1712CF"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Водний кодекс України № 213/95-ВР від 06.06.1995 (зі змінами, включаючи останні поправки 2023 року); пілотні проєкти з повторного використання; Стратегія екологічної безпеки й кліматичної адаптації до 2030</w:t>
            </w:r>
          </w:p>
        </w:tc>
        <w:tc>
          <w:tcPr>
            <w:tcW w:w="1516" w:type="dxa"/>
            <w:vAlign w:val="center"/>
            <w:hideMark/>
          </w:tcPr>
          <w:p w14:paraId="02394C92"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Підзаконний акт для сільськогосподарського повторного використання; тарифи; управління ризиками</w:t>
            </w:r>
          </w:p>
        </w:tc>
        <w:tc>
          <w:tcPr>
            <w:tcW w:w="1408" w:type="dxa"/>
            <w:vAlign w:val="center"/>
            <w:hideMark/>
          </w:tcPr>
          <w:p w14:paraId="6B3B2772"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транспоновано</w:t>
            </w:r>
          </w:p>
        </w:tc>
        <w:tc>
          <w:tcPr>
            <w:tcW w:w="1954" w:type="dxa"/>
            <w:vAlign w:val="center"/>
            <w:hideMark/>
          </w:tcPr>
          <w:p w14:paraId="57653946"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Підготувати закон про повторне використання; методичні вказівки для комунальних підприємств; пілотні тарифи</w:t>
            </w:r>
          </w:p>
        </w:tc>
        <w:tc>
          <w:tcPr>
            <w:tcW w:w="2348" w:type="dxa"/>
            <w:vAlign w:val="center"/>
            <w:hideMark/>
          </w:tcPr>
          <w:p w14:paraId="615322BF" w14:textId="2F7BE2C8" w:rsidR="00124A71" w:rsidRPr="00BB2BAD" w:rsidRDefault="006A5025"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124A71" w:rsidRPr="00BB2BAD">
              <w:rPr>
                <w:rFonts w:ascii="Times New Roman" w:eastAsia="Times New Roman" w:hAnsi="Times New Roman" w:cs="Times New Roman"/>
                <w:sz w:val="20"/>
                <w:szCs w:val="20"/>
                <w:lang w:val="uk-UA"/>
              </w:rPr>
              <w:t xml:space="preserve">; Міністерство охорони здоров’я; </w:t>
            </w:r>
          </w:p>
        </w:tc>
        <w:tc>
          <w:tcPr>
            <w:tcW w:w="0" w:type="auto"/>
            <w:vAlign w:val="center"/>
            <w:hideMark/>
          </w:tcPr>
          <w:p w14:paraId="4D68DDF1"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Децентралізоване повторне використання, рішення на основі природи → робочі місця в агрономії, лабораторії: ~15 000 </w:t>
            </w:r>
            <w:r w:rsidRPr="00BB2BAD">
              <w:rPr>
                <w:rFonts w:ascii="Times New Roman" w:eastAsia="Times New Roman" w:hAnsi="Times New Roman" w:cs="Times New Roman"/>
                <w:sz w:val="20"/>
                <w:szCs w:val="20"/>
                <w:lang w:val="uk-UA"/>
              </w:rPr>
              <w:lastRenderedPageBreak/>
              <w:t>(~6 000 нових; ~7 000 оновлених; ~2 000 непрямих). Ветерани — кооперативи з повторного використання.</w:t>
            </w:r>
          </w:p>
        </w:tc>
      </w:tr>
      <w:tr w:rsidR="00286914" w:rsidRPr="00BB2BAD" w14:paraId="287D1FFB" w14:textId="77777777" w:rsidTr="002C1357">
        <w:trPr>
          <w:tblCellSpacing w:w="15" w:type="dxa"/>
        </w:trPr>
        <w:tc>
          <w:tcPr>
            <w:tcW w:w="0" w:type="auto"/>
            <w:vAlign w:val="center"/>
            <w:hideMark/>
          </w:tcPr>
          <w:p w14:paraId="54AF5DC7"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Directive 2007/60/EC (Floods Directive)</w:t>
            </w:r>
          </w:p>
        </w:tc>
        <w:tc>
          <w:tcPr>
            <w:tcW w:w="4363" w:type="dxa"/>
            <w:vAlign w:val="center"/>
            <w:hideMark/>
          </w:tcPr>
          <w:p w14:paraId="66AD78B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Водний кодекс; Закон «Про цивільний захист» (2004); Закон України «Про питну воду, питне водопостачання та водовідведення» № 2918-III від 10.01.2002 (зі змінами), Постанова КМУ від 19.08.2020 № 828 «Про затвердження Порядку розроблення, реалізації та моніторингу проєктів міжнародної технічної допомоги у сфері поводження з водними ресурсами» — використовується для запуску пілотних ініціатив, «Стратегія екологічної безпеки та адаптації до зміни клімату на період до 2030 року», схвалена постановою Кабінету Міністрів України від 20.10.2021 № 1363-р.</w:t>
            </w:r>
          </w:p>
        </w:tc>
        <w:tc>
          <w:tcPr>
            <w:tcW w:w="1516" w:type="dxa"/>
            <w:vAlign w:val="center"/>
            <w:hideMark/>
          </w:tcPr>
          <w:p w14:paraId="27FD64D1"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План управління ризиками повеней (FRMPs), карти ризиків, інтеграція в планування</w:t>
            </w:r>
          </w:p>
        </w:tc>
        <w:tc>
          <w:tcPr>
            <w:tcW w:w="1408" w:type="dxa"/>
            <w:vAlign w:val="center"/>
            <w:hideMark/>
          </w:tcPr>
          <w:p w14:paraId="3F117952"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Часткове наближення</w:t>
            </w:r>
          </w:p>
        </w:tc>
        <w:tc>
          <w:tcPr>
            <w:tcW w:w="1954" w:type="dxa"/>
            <w:vAlign w:val="center"/>
            <w:hideMark/>
          </w:tcPr>
          <w:p w14:paraId="1C681F00"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Затвердити FRMPs; інтегрувати з RBMPs; ухвалити рішення на основі nature-based рішень</w:t>
            </w:r>
          </w:p>
        </w:tc>
        <w:tc>
          <w:tcPr>
            <w:tcW w:w="2348" w:type="dxa"/>
            <w:vAlign w:val="center"/>
            <w:hideMark/>
          </w:tcPr>
          <w:p w14:paraId="6179FF2A" w14:textId="16C6BB63"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ДСНС; </w:t>
            </w:r>
            <w:r w:rsidR="006A5025" w:rsidRPr="00BB2BAD">
              <w:rPr>
                <w:rFonts w:ascii="Times New Roman" w:eastAsia="Times New Roman" w:hAnsi="Times New Roman" w:cs="Times New Roman"/>
                <w:sz w:val="20"/>
                <w:szCs w:val="20"/>
                <w:lang w:val="uk-UA"/>
              </w:rPr>
              <w:t>Державне агентство водних ресурсів України (Держводагентство)</w:t>
            </w:r>
            <w:r w:rsidRPr="00BB2BAD">
              <w:rPr>
                <w:rFonts w:ascii="Times New Roman" w:eastAsia="Times New Roman" w:hAnsi="Times New Roman" w:cs="Times New Roman"/>
                <w:sz w:val="20"/>
                <w:szCs w:val="20"/>
                <w:lang w:val="uk-UA"/>
              </w:rPr>
              <w:t xml:space="preserve">; </w:t>
            </w:r>
            <w:r w:rsidR="006A5025"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p>
        </w:tc>
        <w:tc>
          <w:tcPr>
            <w:tcW w:w="0" w:type="auto"/>
            <w:vAlign w:val="center"/>
            <w:hideMark/>
          </w:tcPr>
          <w:p w14:paraId="203EE8FE"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Захист від повеней, рішення з природи (NbS) → оцінка робочих місць у будівництві, екології: ~25 000 (~9 000 нових; ~13 000 оновлених; ~3 000 непрямих). Ветерани — служби реагування, моніторинг.</w:t>
            </w:r>
          </w:p>
        </w:tc>
      </w:tr>
      <w:tr w:rsidR="00286914" w:rsidRPr="00BB2BAD" w14:paraId="719FD5CA" w14:textId="77777777" w:rsidTr="002C1357">
        <w:trPr>
          <w:tblCellSpacing w:w="15" w:type="dxa"/>
        </w:trPr>
        <w:tc>
          <w:tcPr>
            <w:tcW w:w="0" w:type="auto"/>
            <w:vAlign w:val="center"/>
            <w:hideMark/>
          </w:tcPr>
          <w:p w14:paraId="6340B381"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Directive 2006/118/EC (Groundwater Directive)</w:t>
            </w:r>
          </w:p>
        </w:tc>
        <w:tc>
          <w:tcPr>
            <w:tcW w:w="4363" w:type="dxa"/>
            <w:vAlign w:val="center"/>
            <w:hideMark/>
          </w:tcPr>
          <w:p w14:paraId="4433351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Водний кодекс; Закон «Про цивільний захист» (2004); Закон України «Про охорону навколишнього природного середовища» № 1264-XII від 25.06.1991; Постанова КМУ від 19.09.2018 № 758 «Про затвердження Порядку здійснення державного моніторингу вод»; Проєкт Національного енергетичного та кліматичного плану України на 2025–2030 роки (розробляється згідно з розпорядженням КМУ № 924-р від 19.08.2023).</w:t>
            </w:r>
          </w:p>
        </w:tc>
        <w:tc>
          <w:tcPr>
            <w:tcW w:w="1516" w:type="dxa"/>
            <w:vAlign w:val="center"/>
            <w:hideMark/>
          </w:tcPr>
          <w:p w14:paraId="7B890D18"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Оновлення мереж моніторингу; порогові значення</w:t>
            </w:r>
          </w:p>
        </w:tc>
        <w:tc>
          <w:tcPr>
            <w:tcW w:w="1408" w:type="dxa"/>
            <w:vAlign w:val="center"/>
            <w:hideMark/>
          </w:tcPr>
          <w:p w14:paraId="53C84C13"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Часткове наближення</w:t>
            </w:r>
          </w:p>
        </w:tc>
        <w:tc>
          <w:tcPr>
            <w:tcW w:w="1954" w:type="dxa"/>
            <w:vAlign w:val="center"/>
            <w:hideMark/>
          </w:tcPr>
          <w:p w14:paraId="461B6692"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Прийняти порогові значення; методи зміни тенденцій; звітність</w:t>
            </w:r>
          </w:p>
        </w:tc>
        <w:tc>
          <w:tcPr>
            <w:tcW w:w="2348" w:type="dxa"/>
            <w:vAlign w:val="center"/>
            <w:hideMark/>
          </w:tcPr>
          <w:p w14:paraId="243AB792" w14:textId="56080F58" w:rsidR="00124A71" w:rsidRPr="00BB2BAD" w:rsidRDefault="006A5025"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124A71" w:rsidRPr="00BB2BAD">
              <w:rPr>
                <w:rFonts w:ascii="Times New Roman" w:eastAsia="Times New Roman" w:hAnsi="Times New Roman" w:cs="Times New Roman"/>
                <w:sz w:val="20"/>
                <w:szCs w:val="20"/>
                <w:lang w:val="uk-UA"/>
              </w:rPr>
              <w:t xml:space="preserve">; </w:t>
            </w:r>
            <w:r w:rsidR="004D6384" w:rsidRPr="00BB2BAD">
              <w:rPr>
                <w:rFonts w:ascii="Times New Roman" w:eastAsia="Times New Roman" w:hAnsi="Times New Roman" w:cs="Times New Roman"/>
                <w:sz w:val="20"/>
                <w:szCs w:val="20"/>
                <w:lang w:val="uk-UA"/>
              </w:rPr>
              <w:t>Державна служба геології та надр України (Держгеонадра)</w:t>
            </w:r>
          </w:p>
        </w:tc>
        <w:tc>
          <w:tcPr>
            <w:tcW w:w="0" w:type="auto"/>
            <w:vAlign w:val="center"/>
            <w:hideMark/>
          </w:tcPr>
          <w:p w14:paraId="7BA12F48"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Робочі місця для гідрогеологів і лабораторного моніторингу. Оцінка: ~8 000 (~3 000 нових; ~4 000 оновлених; ~1 000 непрямих).</w:t>
            </w:r>
          </w:p>
        </w:tc>
      </w:tr>
      <w:tr w:rsidR="00286914" w:rsidRPr="00BB2BAD" w14:paraId="6EA1E299" w14:textId="77777777" w:rsidTr="002C1357">
        <w:trPr>
          <w:tblCellSpacing w:w="15" w:type="dxa"/>
        </w:trPr>
        <w:tc>
          <w:tcPr>
            <w:tcW w:w="0" w:type="auto"/>
            <w:vAlign w:val="center"/>
            <w:hideMark/>
          </w:tcPr>
          <w:p w14:paraId="1BD9914F"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Directive 2008/105/EC (EQS Directive)</w:t>
            </w:r>
          </w:p>
        </w:tc>
        <w:tc>
          <w:tcPr>
            <w:tcW w:w="4363" w:type="dxa"/>
            <w:vAlign w:val="center"/>
            <w:hideMark/>
          </w:tcPr>
          <w:p w14:paraId="04A83EF9"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Водний кодекс; Закон «Про цивільний захист» (2004);</w:t>
            </w:r>
            <w:r w:rsidRPr="00BB2BAD">
              <w:rPr>
                <w:rFonts w:ascii="Times New Roman" w:hAnsi="Times New Roman" w:cs="Times New Roman"/>
                <w:lang w:val="uk-UA"/>
              </w:rPr>
              <w:t xml:space="preserve"> </w:t>
            </w:r>
            <w:r w:rsidRPr="00BB2BAD">
              <w:rPr>
                <w:rFonts w:ascii="Times New Roman" w:eastAsia="Times New Roman" w:hAnsi="Times New Roman" w:cs="Times New Roman"/>
                <w:sz w:val="20"/>
                <w:szCs w:val="20"/>
                <w:lang w:val="uk-UA"/>
              </w:rPr>
              <w:t>Наказ Міністерства охорони здоров’я України від 22.02.2023 № 400</w:t>
            </w:r>
          </w:p>
          <w:p w14:paraId="45847D92"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«Про затвердження Державних санітарних норм та правил “Гігієнічні вимоги до води питної, призначеної для споживання людиною”»; «Національна стратегія зі створення безпечних, здорових та продуктивних робочих місць в </w:t>
            </w:r>
            <w:r w:rsidRPr="00BB2BAD">
              <w:rPr>
                <w:rFonts w:ascii="Times New Roman" w:eastAsia="Times New Roman" w:hAnsi="Times New Roman" w:cs="Times New Roman"/>
                <w:sz w:val="20"/>
                <w:szCs w:val="20"/>
                <w:lang w:val="uk-UA"/>
              </w:rPr>
              <w:lastRenderedPageBreak/>
              <w:t>Україні на період до 2030 року», схвалена розпорядженням КМУ від 19.08.2022 № 951-р.</w:t>
            </w:r>
          </w:p>
        </w:tc>
        <w:tc>
          <w:tcPr>
            <w:tcW w:w="1516" w:type="dxa"/>
            <w:vAlign w:val="center"/>
            <w:hideMark/>
          </w:tcPr>
          <w:p w14:paraId="06D21CD7"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Транспозиція списків забруднювачів; методи оцінки</w:t>
            </w:r>
          </w:p>
        </w:tc>
        <w:tc>
          <w:tcPr>
            <w:tcW w:w="1408" w:type="dxa"/>
            <w:vAlign w:val="center"/>
            <w:hideMark/>
          </w:tcPr>
          <w:p w14:paraId="45A90C91"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Часткове наближення</w:t>
            </w:r>
          </w:p>
        </w:tc>
        <w:tc>
          <w:tcPr>
            <w:tcW w:w="1954" w:type="dxa"/>
            <w:vAlign w:val="center"/>
            <w:hideMark/>
          </w:tcPr>
          <w:p w14:paraId="0153F3D1"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Узгодити списки забруднювачів; модернізувати лабораторії</w:t>
            </w:r>
          </w:p>
        </w:tc>
        <w:tc>
          <w:tcPr>
            <w:tcW w:w="2348" w:type="dxa"/>
            <w:vAlign w:val="center"/>
            <w:hideMark/>
          </w:tcPr>
          <w:p w14:paraId="0CBD43F0" w14:textId="7C8D4B6B" w:rsidR="00124A71" w:rsidRPr="00BB2BAD" w:rsidRDefault="006A5025"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124A71" w:rsidRPr="00BB2BAD">
              <w:rPr>
                <w:rFonts w:ascii="Times New Roman" w:eastAsia="Times New Roman" w:hAnsi="Times New Roman" w:cs="Times New Roman"/>
                <w:sz w:val="20"/>
                <w:szCs w:val="20"/>
                <w:lang w:val="uk-UA"/>
              </w:rPr>
              <w:t>; Міністерство охорони здоров’я</w:t>
            </w:r>
          </w:p>
        </w:tc>
        <w:tc>
          <w:tcPr>
            <w:tcW w:w="0" w:type="auto"/>
            <w:vAlign w:val="center"/>
            <w:hideMark/>
          </w:tcPr>
          <w:p w14:paraId="53E40BB4"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Нові робочі місця у лабораторіях водного аналізу; ветерани — техніки / лаборанти. Оцінка: ~6 000 (~2 500 нових; ~2 500 оновлених; ~1 000 непрямих).</w:t>
            </w:r>
          </w:p>
        </w:tc>
      </w:tr>
      <w:tr w:rsidR="00286914" w:rsidRPr="00BB2BAD" w14:paraId="22A09034" w14:textId="77777777" w:rsidTr="002C1357">
        <w:trPr>
          <w:tblCellSpacing w:w="15" w:type="dxa"/>
        </w:trPr>
        <w:tc>
          <w:tcPr>
            <w:tcW w:w="0" w:type="auto"/>
            <w:vAlign w:val="center"/>
            <w:hideMark/>
          </w:tcPr>
          <w:p w14:paraId="537F06CF"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Directive 86/278/EEC (Sewage Sludge Directive)</w:t>
            </w:r>
          </w:p>
        </w:tc>
        <w:tc>
          <w:tcPr>
            <w:tcW w:w="4363" w:type="dxa"/>
            <w:vAlign w:val="center"/>
            <w:hideMark/>
          </w:tcPr>
          <w:p w14:paraId="4B351D86"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управління відходами» № 2320-IX від 20.06.2022 (набрав чинності 09.07.2022), Наказ МОЗ України від 07.08.1995 № 325 — «Державні санітарні правила і норми щодо утримання територій населених місць» (ДСанПіН 145-2007), Наказ МОЗ України від 08.06.2015 № 325 (оновлені санітарні правила для поводження з небезпечними медичними відходами), «Стратегія сталого розвитку України до 2030 року», схвалена розпорядженням Кабінету Міністрів України від 30.09.2019 № 722-р.</w:t>
            </w:r>
          </w:p>
        </w:tc>
        <w:tc>
          <w:tcPr>
            <w:tcW w:w="1516" w:type="dxa"/>
            <w:vAlign w:val="center"/>
            <w:hideMark/>
          </w:tcPr>
          <w:p w14:paraId="4FBA6DD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про біогальвані осади; пілотні проєкти повторного використання й енергетичного відновлення</w:t>
            </w:r>
          </w:p>
        </w:tc>
        <w:tc>
          <w:tcPr>
            <w:tcW w:w="1408" w:type="dxa"/>
            <w:vAlign w:val="center"/>
            <w:hideMark/>
          </w:tcPr>
          <w:p w14:paraId="3E152BAC"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узгоджено</w:t>
            </w:r>
          </w:p>
        </w:tc>
        <w:tc>
          <w:tcPr>
            <w:tcW w:w="1954" w:type="dxa"/>
            <w:vAlign w:val="center"/>
            <w:hideMark/>
          </w:tcPr>
          <w:p w14:paraId="4D393967"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Розробити закон про біогальвані осади; пілоти повторного використання</w:t>
            </w:r>
          </w:p>
        </w:tc>
        <w:tc>
          <w:tcPr>
            <w:tcW w:w="2348" w:type="dxa"/>
            <w:vAlign w:val="center"/>
            <w:hideMark/>
          </w:tcPr>
          <w:p w14:paraId="275C0F0B" w14:textId="2F0A2C0E" w:rsidR="00124A71" w:rsidRPr="00BB2BAD" w:rsidRDefault="006A5025"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124A71" w:rsidRPr="00BB2BAD">
              <w:rPr>
                <w:rFonts w:ascii="Times New Roman" w:eastAsia="Times New Roman" w:hAnsi="Times New Roman" w:cs="Times New Roman"/>
                <w:sz w:val="20"/>
                <w:szCs w:val="20"/>
                <w:lang w:val="uk-UA"/>
              </w:rPr>
              <w:t>; Міністерство охорони здоров’я</w:t>
            </w:r>
          </w:p>
        </w:tc>
        <w:tc>
          <w:tcPr>
            <w:tcW w:w="0" w:type="auto"/>
            <w:vAlign w:val="center"/>
            <w:hideMark/>
          </w:tcPr>
          <w:p w14:paraId="11B9DEAF"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Робочі місця в обробці осадів, компостуванні, біоенергетиці. Ветерани — оператори на підприємствах. Оцінка: ~12 000 (~4 000 нових; ~6 000 оновлених; ~2 000 непрямих).</w:t>
            </w:r>
          </w:p>
        </w:tc>
      </w:tr>
      <w:tr w:rsidR="00286914" w:rsidRPr="00BB2BAD" w14:paraId="1B848B6D" w14:textId="77777777" w:rsidTr="002C1357">
        <w:trPr>
          <w:tblCellSpacing w:w="15" w:type="dxa"/>
        </w:trPr>
        <w:tc>
          <w:tcPr>
            <w:tcW w:w="0" w:type="auto"/>
            <w:vAlign w:val="center"/>
            <w:hideMark/>
          </w:tcPr>
          <w:p w14:paraId="04C8F050"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Directive 2010/75/EU (Industrial Emissions Directive, IED)</w:t>
            </w:r>
          </w:p>
        </w:tc>
        <w:tc>
          <w:tcPr>
            <w:tcW w:w="4363" w:type="dxa"/>
            <w:vAlign w:val="center"/>
            <w:hideMark/>
          </w:tcPr>
          <w:p w14:paraId="2BB7E33D"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інтегроване запобігання та контроль промислового забруднення» № 3855-IX від 22.06.2023., чинний з 2025; «Стратегія розвитку професійної (професійно-технічної) освіти та навчання в Україні на період до 2027 року», схвалена розпорядженням Кабінету Міністрів України від 12.06.2019 № 419-р.; «Державна стратегії щодо ветеранів до 2030 року»,</w:t>
            </w:r>
          </w:p>
          <w:p w14:paraId="48955B26"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затверджена постановою Кабінету Міністрів України від 14.07.2023 № 736-р.</w:t>
            </w:r>
          </w:p>
        </w:tc>
        <w:tc>
          <w:tcPr>
            <w:tcW w:w="1516" w:type="dxa"/>
            <w:vAlign w:val="center"/>
            <w:hideMark/>
          </w:tcPr>
          <w:p w14:paraId="24D69F4B"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Підзаконні акти щодо BAT; системи ІТ-дозволів; навчання інспекторів</w:t>
            </w:r>
          </w:p>
        </w:tc>
        <w:tc>
          <w:tcPr>
            <w:tcW w:w="1408" w:type="dxa"/>
            <w:vAlign w:val="center"/>
            <w:hideMark/>
          </w:tcPr>
          <w:p w14:paraId="58A9B598"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прийнятий; впровадження розпочато</w:t>
            </w:r>
          </w:p>
        </w:tc>
        <w:tc>
          <w:tcPr>
            <w:tcW w:w="1954" w:type="dxa"/>
            <w:vAlign w:val="center"/>
            <w:hideMark/>
          </w:tcPr>
          <w:p w14:paraId="01A86EA6"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Запустити дозвільні процедури; навчати операторів; впровадити CEMS</w:t>
            </w:r>
          </w:p>
        </w:tc>
        <w:tc>
          <w:tcPr>
            <w:tcW w:w="2348" w:type="dxa"/>
            <w:vAlign w:val="center"/>
            <w:hideMark/>
          </w:tcPr>
          <w:p w14:paraId="35A99565" w14:textId="65C7E785" w:rsidR="00124A71" w:rsidRPr="00BB2BAD" w:rsidRDefault="006A5025"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124A71" w:rsidRPr="00BB2BAD">
              <w:rPr>
                <w:rFonts w:ascii="Times New Roman" w:eastAsia="Times New Roman" w:hAnsi="Times New Roman" w:cs="Times New Roman"/>
                <w:sz w:val="20"/>
                <w:szCs w:val="20"/>
                <w:lang w:val="uk-UA"/>
              </w:rPr>
              <w:t>; Державна екологічна інспекція</w:t>
            </w:r>
          </w:p>
        </w:tc>
        <w:tc>
          <w:tcPr>
            <w:tcW w:w="0" w:type="auto"/>
            <w:vAlign w:val="center"/>
            <w:hideMark/>
          </w:tcPr>
          <w:p w14:paraId="45D51B49"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Робочі місця в екологічному менеджменті, аудиті BAT, моніторингу. Ветерани — перепідготовка в EMS. Оцінка: ~12 000 (~4 000 нових; ~6 000 оновлених; ~2 000 непрямих).</w:t>
            </w:r>
          </w:p>
        </w:tc>
      </w:tr>
      <w:tr w:rsidR="00286914" w:rsidRPr="00BB2BAD" w14:paraId="6C938FA0" w14:textId="77777777" w:rsidTr="002C1357">
        <w:trPr>
          <w:tblCellSpacing w:w="15" w:type="dxa"/>
        </w:trPr>
        <w:tc>
          <w:tcPr>
            <w:tcW w:w="0" w:type="auto"/>
            <w:vAlign w:val="center"/>
            <w:hideMark/>
          </w:tcPr>
          <w:p w14:paraId="46E58826"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Regulation (EU) 2020/852 (EU Taxonomy) + Delegated Acts (2021/2139, 2023/2486)</w:t>
            </w:r>
          </w:p>
        </w:tc>
        <w:tc>
          <w:tcPr>
            <w:tcW w:w="4363" w:type="dxa"/>
            <w:vAlign w:val="center"/>
            <w:hideMark/>
          </w:tcPr>
          <w:p w14:paraId="6EA4F271"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w:t>
            </w:r>
          </w:p>
        </w:tc>
        <w:tc>
          <w:tcPr>
            <w:tcW w:w="1516" w:type="dxa"/>
            <w:vAlign w:val="center"/>
            <w:hideMark/>
          </w:tcPr>
          <w:p w14:paraId="48F5D4AF" w14:textId="53978660"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Національна таксономія зелених робочих місць; екранування DNSH для водних проєктів</w:t>
            </w:r>
          </w:p>
        </w:tc>
        <w:tc>
          <w:tcPr>
            <w:tcW w:w="1408" w:type="dxa"/>
            <w:vAlign w:val="center"/>
            <w:hideMark/>
          </w:tcPr>
          <w:p w14:paraId="19ED0C54"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імплементовано</w:t>
            </w:r>
          </w:p>
        </w:tc>
        <w:tc>
          <w:tcPr>
            <w:tcW w:w="1954" w:type="dxa"/>
            <w:vAlign w:val="center"/>
            <w:hideMark/>
          </w:tcPr>
          <w:p w14:paraId="35FEA252" w14:textId="31E1DE84"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Інтегрувати критерії в </w:t>
            </w:r>
            <w:r w:rsidR="00FF3E41" w:rsidRPr="00BB2BAD">
              <w:rPr>
                <w:rFonts w:ascii="Times New Roman" w:eastAsia="Times New Roman" w:hAnsi="Times New Roman" w:cs="Times New Roman"/>
                <w:sz w:val="20"/>
                <w:szCs w:val="20"/>
                <w:lang w:val="uk-UA"/>
              </w:rPr>
              <w:t>ДБН</w:t>
            </w:r>
            <w:r w:rsidRPr="00BB2BAD">
              <w:rPr>
                <w:rFonts w:ascii="Times New Roman" w:eastAsia="Times New Roman" w:hAnsi="Times New Roman" w:cs="Times New Roman"/>
                <w:sz w:val="20"/>
                <w:szCs w:val="20"/>
                <w:lang w:val="uk-UA"/>
              </w:rPr>
              <w:t xml:space="preserve"> / </w:t>
            </w:r>
            <w:r w:rsidR="00FF3E41" w:rsidRPr="00BB2BAD">
              <w:rPr>
                <w:rFonts w:ascii="Times New Roman" w:eastAsia="Times New Roman" w:hAnsi="Times New Roman" w:cs="Times New Roman"/>
                <w:sz w:val="20"/>
                <w:szCs w:val="20"/>
                <w:lang w:val="uk-UA"/>
              </w:rPr>
              <w:t>ДСТУ</w:t>
            </w:r>
            <w:r w:rsidRPr="00BB2BAD">
              <w:rPr>
                <w:rFonts w:ascii="Times New Roman" w:eastAsia="Times New Roman" w:hAnsi="Times New Roman" w:cs="Times New Roman"/>
                <w:sz w:val="20"/>
                <w:szCs w:val="20"/>
                <w:lang w:val="uk-UA"/>
              </w:rPr>
              <w:t>та тендерну документацію; навчання для замовників</w:t>
            </w:r>
          </w:p>
        </w:tc>
        <w:tc>
          <w:tcPr>
            <w:tcW w:w="2348" w:type="dxa"/>
            <w:vAlign w:val="center"/>
            <w:hideMark/>
          </w:tcPr>
          <w:p w14:paraId="04A5F949" w14:textId="2E7DDC6F" w:rsidR="00124A71" w:rsidRPr="00BB2BAD" w:rsidRDefault="006A5025"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124A71" w:rsidRPr="00BB2BAD">
              <w:rPr>
                <w:rFonts w:ascii="Times New Roman" w:eastAsia="Times New Roman" w:hAnsi="Times New Roman" w:cs="Times New Roman"/>
                <w:sz w:val="20"/>
                <w:szCs w:val="20"/>
                <w:lang w:val="uk-UA"/>
              </w:rPr>
              <w:t xml:space="preserve">; Міністерство регіонального розвитку; </w:t>
            </w:r>
            <w:r w:rsidR="00351DB6"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p>
        </w:tc>
        <w:tc>
          <w:tcPr>
            <w:tcW w:w="0" w:type="auto"/>
            <w:vAlign w:val="center"/>
            <w:hideMark/>
          </w:tcPr>
          <w:p w14:paraId="6E5922A9"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Таксономія охоплює очистку стічних вод, повторне використання, NbS. Нові роботи: аудитори DNSH, спеціалісти з оцінки сталості. Оцінка: ~5 000 (~2 000 нових; ~2 000 оновлених; ~1 000 непрямих).</w:t>
            </w:r>
          </w:p>
        </w:tc>
      </w:tr>
      <w:tr w:rsidR="00286914" w:rsidRPr="00BB2BAD" w14:paraId="2FF8AA80" w14:textId="77777777" w:rsidTr="002C1357">
        <w:trPr>
          <w:tblCellSpacing w:w="15" w:type="dxa"/>
        </w:trPr>
        <w:tc>
          <w:tcPr>
            <w:tcW w:w="0" w:type="auto"/>
            <w:vAlign w:val="center"/>
            <w:hideMark/>
          </w:tcPr>
          <w:p w14:paraId="73F9CC0E" w14:textId="6725AEE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EU </w:t>
            </w:r>
            <w:r w:rsidR="00FF3E41" w:rsidRPr="00BB2BAD">
              <w:rPr>
                <w:rFonts w:ascii="Times New Roman" w:eastAsia="Times New Roman" w:hAnsi="Times New Roman" w:cs="Times New Roman"/>
                <w:sz w:val="20"/>
                <w:szCs w:val="20"/>
                <w:lang w:val="uk-UA"/>
              </w:rPr>
              <w:t>ЗПЗ</w:t>
            </w:r>
            <w:r w:rsidRPr="00BB2BAD">
              <w:rPr>
                <w:rFonts w:ascii="Times New Roman" w:eastAsia="Times New Roman" w:hAnsi="Times New Roman" w:cs="Times New Roman"/>
                <w:sz w:val="20"/>
                <w:szCs w:val="20"/>
                <w:lang w:val="uk-UA"/>
              </w:rPr>
              <w:t xml:space="preserve">Criteria (Water </w:t>
            </w:r>
            <w:r w:rsidRPr="00BB2BAD">
              <w:rPr>
                <w:rFonts w:ascii="Times New Roman" w:eastAsia="Times New Roman" w:hAnsi="Times New Roman" w:cs="Times New Roman"/>
                <w:sz w:val="20"/>
                <w:szCs w:val="20"/>
                <w:lang w:val="uk-UA"/>
              </w:rPr>
              <w:lastRenderedPageBreak/>
              <w:t>infrastructure, Wastewater treatment, Pumps)</w:t>
            </w:r>
          </w:p>
        </w:tc>
        <w:tc>
          <w:tcPr>
            <w:tcW w:w="4363" w:type="dxa"/>
            <w:vAlign w:val="center"/>
            <w:hideMark/>
          </w:tcPr>
          <w:p w14:paraId="51163AAF"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Закон України «Про публічні закупівлі» № 922-VIII від 25.12.2015 (зі змінами), Стратегія розвитку малого і середнього підприємництва в </w:t>
            </w:r>
            <w:r w:rsidRPr="00BB2BAD">
              <w:rPr>
                <w:rFonts w:ascii="Times New Roman" w:eastAsia="Times New Roman" w:hAnsi="Times New Roman" w:cs="Times New Roman"/>
                <w:sz w:val="20"/>
                <w:szCs w:val="20"/>
                <w:lang w:val="uk-UA"/>
              </w:rPr>
              <w:lastRenderedPageBreak/>
              <w:t>Україні на період до 2027 року, схвалена розпорядженням КМУ від 24.05.2017 № 504-р.</w:t>
            </w:r>
          </w:p>
        </w:tc>
        <w:tc>
          <w:tcPr>
            <w:tcW w:w="1516" w:type="dxa"/>
            <w:vAlign w:val="center"/>
            <w:hideMark/>
          </w:tcPr>
          <w:p w14:paraId="5CD62051" w14:textId="2931853A"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Національні критерії </w:t>
            </w:r>
            <w:r w:rsidR="00FF3E41" w:rsidRPr="00BB2BAD">
              <w:rPr>
                <w:rFonts w:ascii="Times New Roman" w:eastAsia="Times New Roman" w:hAnsi="Times New Roman" w:cs="Times New Roman"/>
                <w:sz w:val="20"/>
                <w:szCs w:val="20"/>
                <w:lang w:val="uk-UA"/>
              </w:rPr>
              <w:t>ЗПЗ</w:t>
            </w:r>
            <w:r w:rsidRPr="00BB2BAD">
              <w:rPr>
                <w:rFonts w:ascii="Times New Roman" w:eastAsia="Times New Roman" w:hAnsi="Times New Roman" w:cs="Times New Roman"/>
                <w:sz w:val="20"/>
                <w:szCs w:val="20"/>
                <w:lang w:val="uk-UA"/>
              </w:rPr>
              <w:t>для насосів, труб, реагентів</w:t>
            </w:r>
          </w:p>
        </w:tc>
        <w:tc>
          <w:tcPr>
            <w:tcW w:w="1408" w:type="dxa"/>
            <w:vAlign w:val="center"/>
            <w:hideMark/>
          </w:tcPr>
          <w:p w14:paraId="1DA2ADF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Частково інтегровано</w:t>
            </w:r>
          </w:p>
        </w:tc>
        <w:tc>
          <w:tcPr>
            <w:tcW w:w="1954" w:type="dxa"/>
            <w:vAlign w:val="center"/>
            <w:hideMark/>
          </w:tcPr>
          <w:p w14:paraId="04F90E8A" w14:textId="417B25E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Впровадити </w:t>
            </w:r>
            <w:r w:rsidR="00FF3E41" w:rsidRPr="00BB2BAD">
              <w:rPr>
                <w:rFonts w:ascii="Times New Roman" w:eastAsia="Times New Roman" w:hAnsi="Times New Roman" w:cs="Times New Roman"/>
                <w:sz w:val="20"/>
                <w:szCs w:val="20"/>
                <w:lang w:val="uk-UA"/>
              </w:rPr>
              <w:t>ЗПЗ</w:t>
            </w:r>
            <w:r w:rsidRPr="00BB2BAD">
              <w:rPr>
                <w:rFonts w:ascii="Times New Roman" w:eastAsia="Times New Roman" w:hAnsi="Times New Roman" w:cs="Times New Roman"/>
                <w:sz w:val="20"/>
                <w:szCs w:val="20"/>
                <w:lang w:val="uk-UA"/>
              </w:rPr>
              <w:t xml:space="preserve">у тендерах комунальних </w:t>
            </w:r>
            <w:r w:rsidRPr="00BB2BAD">
              <w:rPr>
                <w:rFonts w:ascii="Times New Roman" w:eastAsia="Times New Roman" w:hAnsi="Times New Roman" w:cs="Times New Roman"/>
                <w:sz w:val="20"/>
                <w:szCs w:val="20"/>
                <w:lang w:val="uk-UA"/>
              </w:rPr>
              <w:lastRenderedPageBreak/>
              <w:t>підприємств і муніципалітетів</w:t>
            </w:r>
          </w:p>
        </w:tc>
        <w:tc>
          <w:tcPr>
            <w:tcW w:w="2348" w:type="dxa"/>
            <w:vAlign w:val="center"/>
            <w:hideMark/>
          </w:tcPr>
          <w:p w14:paraId="61AF78E1" w14:textId="6280A86F" w:rsidR="00124A71" w:rsidRPr="00BB2BAD" w:rsidRDefault="00351DB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Міністерство економіки, довкілля та сільського господарства України</w:t>
            </w:r>
            <w:r w:rsidR="00124A71" w:rsidRPr="00BB2BAD">
              <w:rPr>
                <w:rFonts w:ascii="Times New Roman" w:eastAsia="Times New Roman" w:hAnsi="Times New Roman" w:cs="Times New Roman"/>
                <w:sz w:val="20"/>
                <w:szCs w:val="20"/>
                <w:lang w:val="uk-UA"/>
              </w:rPr>
              <w:t xml:space="preserve">; </w:t>
            </w:r>
            <w:r w:rsidR="00E77689" w:rsidRPr="00BB2BAD">
              <w:rPr>
                <w:rFonts w:ascii="Times New Roman" w:eastAsia="Times New Roman" w:hAnsi="Times New Roman" w:cs="Times New Roman"/>
                <w:sz w:val="20"/>
                <w:szCs w:val="20"/>
                <w:lang w:val="uk-UA"/>
              </w:rPr>
              <w:lastRenderedPageBreak/>
              <w:t>Міністерство розвитку громад та територій України</w:t>
            </w:r>
            <w:r w:rsidR="00124A71" w:rsidRPr="00BB2BAD">
              <w:rPr>
                <w:rFonts w:ascii="Times New Roman" w:eastAsia="Times New Roman" w:hAnsi="Times New Roman" w:cs="Times New Roman"/>
                <w:sz w:val="20"/>
                <w:szCs w:val="20"/>
                <w:lang w:val="uk-UA"/>
              </w:rPr>
              <w:t xml:space="preserve">; </w:t>
            </w:r>
            <w:r w:rsidR="006A5025"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p>
        </w:tc>
        <w:tc>
          <w:tcPr>
            <w:tcW w:w="0" w:type="auto"/>
            <w:vAlign w:val="center"/>
            <w:hideMark/>
          </w:tcPr>
          <w:p w14:paraId="23BD4B26"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Робочі місця у виробництві екологічних труб і </w:t>
            </w:r>
            <w:r w:rsidRPr="00BB2BAD">
              <w:rPr>
                <w:rFonts w:ascii="Times New Roman" w:eastAsia="Times New Roman" w:hAnsi="Times New Roman" w:cs="Times New Roman"/>
                <w:sz w:val="20"/>
                <w:szCs w:val="20"/>
                <w:lang w:val="uk-UA"/>
              </w:rPr>
              <w:lastRenderedPageBreak/>
              <w:t>насосів, “розумного” обліку. Пріоритет для ветеранів у монтажі та обслуговуванні. Оцінка: ~14 000 (~5 000 нових; ~7 000 оновлених; ~2 000 непрямих).</w:t>
            </w:r>
          </w:p>
        </w:tc>
      </w:tr>
      <w:tr w:rsidR="00286914" w:rsidRPr="00BB2BAD" w14:paraId="296CAE49" w14:textId="77777777" w:rsidTr="002C1357">
        <w:trPr>
          <w:tblCellSpacing w:w="15" w:type="dxa"/>
        </w:trPr>
        <w:tc>
          <w:tcPr>
            <w:tcW w:w="0" w:type="auto"/>
            <w:vAlign w:val="center"/>
            <w:hideMark/>
          </w:tcPr>
          <w:p w14:paraId="71B1C517"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EU Eco-label / ISO 14024 (очісники, мастила, труби, насоси)</w:t>
            </w:r>
          </w:p>
        </w:tc>
        <w:tc>
          <w:tcPr>
            <w:tcW w:w="4363" w:type="dxa"/>
            <w:vAlign w:val="center"/>
            <w:hideMark/>
          </w:tcPr>
          <w:p w14:paraId="4BE30654"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Технічний регламент з екологічного маркування (Наказ Держспоживстандарту № 371 від 01.12.2004), ДСТУ ISO 14024:2002 «Екологічні маркування та декларації. Тип I. Принципи та процедури», ДСТУ ISO 14025:2019 «Екологічні декларації типу III. Принципи та процедури», </w:t>
            </w:r>
          </w:p>
          <w:p w14:paraId="5F76B1D6"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ДСТУ ISO 14040:2004, ДСТУ ISO 14044:2006 — методологія оцінки життєвого циклу (LCA).</w:t>
            </w:r>
          </w:p>
        </w:tc>
        <w:tc>
          <w:tcPr>
            <w:tcW w:w="1516" w:type="dxa"/>
            <w:vAlign w:val="center"/>
            <w:hideMark/>
          </w:tcPr>
          <w:p w14:paraId="6791391B"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Вимоги екомаркування / ISO 14024 у закупівлі комунального сектора</w:t>
            </w:r>
          </w:p>
        </w:tc>
        <w:tc>
          <w:tcPr>
            <w:tcW w:w="1408" w:type="dxa"/>
            <w:vAlign w:val="center"/>
            <w:hideMark/>
          </w:tcPr>
          <w:p w14:paraId="49489CE5"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застосовано</w:t>
            </w:r>
          </w:p>
        </w:tc>
        <w:tc>
          <w:tcPr>
            <w:tcW w:w="1954" w:type="dxa"/>
            <w:vAlign w:val="center"/>
            <w:hideMark/>
          </w:tcPr>
          <w:p w14:paraId="01B7E01A"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Включити вимоги екомаркування до тендерів</w:t>
            </w:r>
          </w:p>
        </w:tc>
        <w:tc>
          <w:tcPr>
            <w:tcW w:w="2348" w:type="dxa"/>
            <w:vAlign w:val="center"/>
            <w:hideMark/>
          </w:tcPr>
          <w:p w14:paraId="061CEFEF" w14:textId="2AC84AAC" w:rsidR="00124A71" w:rsidRPr="00BB2BAD" w:rsidRDefault="00351DB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124A71" w:rsidRPr="00BB2BAD">
              <w:rPr>
                <w:rFonts w:ascii="Times New Roman" w:eastAsia="Times New Roman" w:hAnsi="Times New Roman" w:cs="Times New Roman"/>
                <w:sz w:val="20"/>
                <w:szCs w:val="20"/>
                <w:lang w:val="uk-UA"/>
              </w:rPr>
              <w:t xml:space="preserve">; </w:t>
            </w:r>
            <w:r w:rsidR="006A5025"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124A71" w:rsidRPr="00BB2BAD">
              <w:rPr>
                <w:rFonts w:ascii="Times New Roman" w:eastAsia="Times New Roman" w:hAnsi="Times New Roman" w:cs="Times New Roman"/>
                <w:sz w:val="20"/>
                <w:szCs w:val="20"/>
                <w:lang w:val="uk-UA"/>
              </w:rPr>
              <w:t>; Міністерство охорони здоров’я</w:t>
            </w:r>
          </w:p>
        </w:tc>
        <w:tc>
          <w:tcPr>
            <w:tcW w:w="0" w:type="auto"/>
            <w:vAlign w:val="center"/>
            <w:hideMark/>
          </w:tcPr>
          <w:p w14:paraId="1F2D56EE" w14:textId="77777777" w:rsidR="00124A71" w:rsidRPr="00BB2BAD" w:rsidRDefault="00124A7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Екомаркування реагентів, мастил, насосів → нові робочі місця у сертифікації та постачанні. Оцінка: ~4 000 (~1 500 нових; ~2 000 оновлених; ~500 непрямих).</w:t>
            </w:r>
          </w:p>
        </w:tc>
      </w:tr>
    </w:tbl>
    <w:p w14:paraId="4966FC33" w14:textId="1A6FD40A" w:rsidR="00124A71" w:rsidRPr="00BB2BAD" w:rsidRDefault="00124A71" w:rsidP="00BB2BAD">
      <w:pPr>
        <w:spacing w:after="0" w:line="240" w:lineRule="auto"/>
        <w:outlineLvl w:val="1"/>
        <w:rPr>
          <w:rFonts w:ascii="Times New Roman" w:eastAsia="Times New Roman" w:hAnsi="Times New Roman" w:cs="Times New Roman"/>
          <w:sz w:val="24"/>
          <w:szCs w:val="24"/>
          <w:lang w:val="uk-UA"/>
        </w:rPr>
      </w:pPr>
    </w:p>
    <w:p w14:paraId="24B9CA2B" w14:textId="3B1BDBDC" w:rsidR="00286914" w:rsidRPr="00AB4CFB" w:rsidRDefault="00286914" w:rsidP="00BB2BAD">
      <w:pPr>
        <w:spacing w:after="0" w:line="240" w:lineRule="auto"/>
        <w:rPr>
          <w:rFonts w:ascii="Times New Roman" w:hAnsi="Times New Roman" w:cs="Times New Roman"/>
          <w:b/>
          <w:bCs/>
          <w:color w:val="00B050"/>
          <w:sz w:val="28"/>
          <w:szCs w:val="28"/>
          <w:lang w:val="uk-UA"/>
        </w:rPr>
      </w:pPr>
      <w:r w:rsidRPr="00AB4CFB">
        <w:rPr>
          <w:rFonts w:ascii="Times New Roman" w:eastAsia="Times New Roman" w:hAnsi="Times New Roman" w:cs="Times New Roman"/>
          <w:b/>
          <w:bCs/>
          <w:color w:val="00B050"/>
          <w:sz w:val="28"/>
          <w:szCs w:val="28"/>
          <w:lang w:val="uk-UA"/>
        </w:rPr>
        <w:t>Сектор 4. Розмінування земель, очищення лісів і будівель — ЄС ↔ Україна (станом на 26 серпня 2025 року)</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314"/>
        <w:gridCol w:w="4215"/>
        <w:gridCol w:w="1984"/>
        <w:gridCol w:w="1559"/>
        <w:gridCol w:w="1737"/>
        <w:gridCol w:w="1750"/>
        <w:gridCol w:w="2861"/>
      </w:tblGrid>
      <w:tr w:rsidR="00286914" w:rsidRPr="00BB2BAD" w14:paraId="2F473C07" w14:textId="77777777" w:rsidTr="002C1357">
        <w:trPr>
          <w:tblHeader/>
          <w:tblCellSpacing w:w="15" w:type="dxa"/>
        </w:trPr>
        <w:tc>
          <w:tcPr>
            <w:tcW w:w="1269" w:type="dxa"/>
            <w:vAlign w:val="center"/>
            <w:hideMark/>
          </w:tcPr>
          <w:p w14:paraId="068DA6F2" w14:textId="77777777" w:rsidR="00286914" w:rsidRPr="00BB2BAD" w:rsidRDefault="00286914"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Відповідний акт ЄС (повна назва)</w:t>
            </w:r>
          </w:p>
        </w:tc>
        <w:tc>
          <w:tcPr>
            <w:tcW w:w="4185" w:type="dxa"/>
            <w:vAlign w:val="center"/>
            <w:hideMark/>
          </w:tcPr>
          <w:p w14:paraId="034A44CB" w14:textId="77777777" w:rsidR="00286914" w:rsidRPr="00BB2BAD" w:rsidRDefault="00286914"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Чинні національні акти (Україна)</w:t>
            </w:r>
          </w:p>
        </w:tc>
        <w:tc>
          <w:tcPr>
            <w:tcW w:w="1954" w:type="dxa"/>
            <w:vAlign w:val="center"/>
            <w:hideMark/>
          </w:tcPr>
          <w:p w14:paraId="533DE009" w14:textId="77777777" w:rsidR="00286914" w:rsidRPr="00BB2BAD" w:rsidRDefault="00286914"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Заплановані / необхідні національні акти (Україна)</w:t>
            </w:r>
          </w:p>
        </w:tc>
        <w:tc>
          <w:tcPr>
            <w:tcW w:w="1529" w:type="dxa"/>
            <w:vAlign w:val="center"/>
            <w:hideMark/>
          </w:tcPr>
          <w:p w14:paraId="07C88D45" w14:textId="77777777" w:rsidR="00286914" w:rsidRPr="00BB2BAD" w:rsidRDefault="00286914"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Стан транспозиції / наближення</w:t>
            </w:r>
          </w:p>
        </w:tc>
        <w:tc>
          <w:tcPr>
            <w:tcW w:w="1707" w:type="dxa"/>
            <w:vAlign w:val="center"/>
            <w:hideMark/>
          </w:tcPr>
          <w:p w14:paraId="33E04BEF" w14:textId="77777777" w:rsidR="00286914" w:rsidRPr="00BB2BAD" w:rsidRDefault="00286914"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Наступні кроки (2025–2026)</w:t>
            </w:r>
          </w:p>
        </w:tc>
        <w:tc>
          <w:tcPr>
            <w:tcW w:w="1720" w:type="dxa"/>
            <w:vAlign w:val="center"/>
            <w:hideMark/>
          </w:tcPr>
          <w:p w14:paraId="3ECDEEAF" w14:textId="77777777" w:rsidR="00286914" w:rsidRPr="00BB2BAD" w:rsidRDefault="00286914"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Відповідальний орган в Україні</w:t>
            </w:r>
          </w:p>
        </w:tc>
        <w:tc>
          <w:tcPr>
            <w:tcW w:w="2816" w:type="dxa"/>
            <w:vAlign w:val="center"/>
            <w:hideMark/>
          </w:tcPr>
          <w:p w14:paraId="7D4A87C3" w14:textId="77777777" w:rsidR="00286914" w:rsidRPr="00BB2BAD" w:rsidRDefault="00286914"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Коментарі (можливості для зелених робочих місць та реінтеграції ветеранів)</w:t>
            </w:r>
          </w:p>
        </w:tc>
      </w:tr>
      <w:tr w:rsidR="000721E6" w:rsidRPr="00BB2BAD" w14:paraId="1FE5A259" w14:textId="77777777" w:rsidTr="002C1357">
        <w:trPr>
          <w:tblCellSpacing w:w="15" w:type="dxa"/>
        </w:trPr>
        <w:tc>
          <w:tcPr>
            <w:tcW w:w="1269" w:type="dxa"/>
            <w:vAlign w:val="center"/>
            <w:hideMark/>
          </w:tcPr>
          <w:p w14:paraId="5AD69981"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2011/92/ЄС (ОВД), зі змінами Директивою 2014/52/ЄС</w:t>
            </w:r>
          </w:p>
        </w:tc>
        <w:tc>
          <w:tcPr>
            <w:tcW w:w="4185" w:type="dxa"/>
            <w:vAlign w:val="center"/>
            <w:hideMark/>
          </w:tcPr>
          <w:p w14:paraId="75CBD635"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оцінку впливу на довкілля» №2059-VIII (2017)</w:t>
            </w:r>
          </w:p>
        </w:tc>
        <w:tc>
          <w:tcPr>
            <w:tcW w:w="1954" w:type="dxa"/>
            <w:vAlign w:val="center"/>
            <w:hideMark/>
          </w:tcPr>
          <w:p w14:paraId="27E5A21F"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Уточнити застосування ОВД до гуманітарного розмінування, очищення ВНП та пов’язаних робіт (включно з переробкою воєнних відходів); галузеві настанови для лісів, територій типу Natura, населених пунктів</w:t>
            </w:r>
          </w:p>
        </w:tc>
        <w:tc>
          <w:tcPr>
            <w:tcW w:w="1529" w:type="dxa"/>
            <w:vAlign w:val="center"/>
            <w:hideMark/>
          </w:tcPr>
          <w:p w14:paraId="2F894446"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Базовий закон чинний; галузевих настанов бракує</w:t>
            </w:r>
          </w:p>
        </w:tc>
        <w:tc>
          <w:tcPr>
            <w:tcW w:w="1707" w:type="dxa"/>
            <w:vAlign w:val="center"/>
            <w:hideMark/>
          </w:tcPr>
          <w:p w14:paraId="400CF012"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Видати методичні рекомендації зі скринінгу/скопінгу ОВД для проєктів розмінування; інтегрувати з плануванням протимінної діяльності та дозволами на землекористування</w:t>
            </w:r>
          </w:p>
        </w:tc>
        <w:tc>
          <w:tcPr>
            <w:tcW w:w="1720" w:type="dxa"/>
            <w:vAlign w:val="center"/>
            <w:hideMark/>
          </w:tcPr>
          <w:p w14:paraId="4B62B6AF" w14:textId="40423D40"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 обласні державні адміністрації</w:t>
            </w:r>
          </w:p>
        </w:tc>
        <w:tc>
          <w:tcPr>
            <w:tcW w:w="2816" w:type="dxa"/>
            <w:vAlign w:val="center"/>
            <w:hideMark/>
          </w:tcPr>
          <w:p w14:paraId="250730BE" w14:textId="7413832A"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DNSH/Таксономія: проєкти з очищення/відбудови мають довести значний внесок без завдання шкоди; тендерні документи повинні включати вимоги </w:t>
            </w:r>
            <w:r w:rsidR="00FF3E41" w:rsidRPr="00BB2BAD">
              <w:rPr>
                <w:rFonts w:ascii="Times New Roman" w:eastAsia="Times New Roman" w:hAnsi="Times New Roman" w:cs="Times New Roman"/>
                <w:sz w:val="20"/>
                <w:szCs w:val="20"/>
                <w:lang w:val="uk-UA"/>
              </w:rPr>
              <w:t>ЗПЗ</w:t>
            </w:r>
            <w:r w:rsidRPr="00BB2BAD">
              <w:rPr>
                <w:rFonts w:ascii="Times New Roman" w:eastAsia="Times New Roman" w:hAnsi="Times New Roman" w:cs="Times New Roman"/>
                <w:sz w:val="20"/>
                <w:szCs w:val="20"/>
                <w:lang w:val="uk-UA"/>
              </w:rPr>
              <w:t xml:space="preserve">для низьковикидної техніки, пилопридушення, управління відходами. Нові ролі: екоінженери, спеціалісти HSE; шляхи для ветеранів — польові роботи, нагляд, логістика. Орієнтовні робочі місця: ~25 000 (~8 000 нових; </w:t>
            </w:r>
            <w:r w:rsidRPr="00BB2BAD">
              <w:rPr>
                <w:rFonts w:ascii="Times New Roman" w:eastAsia="Times New Roman" w:hAnsi="Times New Roman" w:cs="Times New Roman"/>
                <w:sz w:val="20"/>
                <w:szCs w:val="20"/>
                <w:lang w:val="uk-UA"/>
              </w:rPr>
              <w:lastRenderedPageBreak/>
              <w:t>~12 000 модернізованих; ~5 000 непрямих).</w:t>
            </w:r>
          </w:p>
        </w:tc>
      </w:tr>
      <w:tr w:rsidR="000721E6" w:rsidRPr="00BB2BAD" w14:paraId="465529C2" w14:textId="77777777" w:rsidTr="002C1357">
        <w:trPr>
          <w:tblCellSpacing w:w="15" w:type="dxa"/>
        </w:trPr>
        <w:tc>
          <w:tcPr>
            <w:tcW w:w="1269" w:type="dxa"/>
            <w:vAlign w:val="center"/>
            <w:hideMark/>
          </w:tcPr>
          <w:p w14:paraId="4791E216"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Директива 2001/42/ЄС (СЕО)</w:t>
            </w:r>
          </w:p>
        </w:tc>
        <w:tc>
          <w:tcPr>
            <w:tcW w:w="4185" w:type="dxa"/>
            <w:vAlign w:val="center"/>
            <w:hideMark/>
          </w:tcPr>
          <w:p w14:paraId="429B30D9"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Закон України «Про стратегічну екологічну оцінку» № 2354-VIII від 20.03.2018 (набрав чинності 12.10.2018), </w:t>
            </w:r>
          </w:p>
          <w:p w14:paraId="56ADB9EA"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Постанова КМУ № 1026 від 31.10.2018 «Про затвердження Порядку проведення стратегічної екологічної оцінки документів державного планування». </w:t>
            </w:r>
          </w:p>
          <w:p w14:paraId="61C231FA"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Практика застосування: стратегічна екологічна оцінка інтегрована в плани/програми КМУ, регіональні стратегії розвитку, генеральні плани та ДПТ, проводиться з урахуванням процедур оцінки впливу на довкілля (EIA).; практика застосування існує</w:t>
            </w:r>
          </w:p>
        </w:tc>
        <w:tc>
          <w:tcPr>
            <w:tcW w:w="1954" w:type="dxa"/>
            <w:vAlign w:val="center"/>
            <w:hideMark/>
          </w:tcPr>
          <w:p w14:paraId="72043A34"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Обов’язкова СЕО для регіональних планів розмінування, програм рекультивації земель та відновлення лісів; зв’язок із реєстром забруднених земель</w:t>
            </w:r>
          </w:p>
        </w:tc>
        <w:tc>
          <w:tcPr>
            <w:tcW w:w="1529" w:type="dxa"/>
            <w:vAlign w:val="center"/>
            <w:hideMark/>
          </w:tcPr>
          <w:p w14:paraId="2739DCCC"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Часткове застосування</w:t>
            </w:r>
          </w:p>
        </w:tc>
        <w:tc>
          <w:tcPr>
            <w:tcW w:w="1707" w:type="dxa"/>
            <w:vAlign w:val="center"/>
            <w:hideMark/>
          </w:tcPr>
          <w:p w14:paraId="71D833FB"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Підготувати настанови з СЕО для програм розмінування/рекультивації; встановити індикатори моніторингу</w:t>
            </w:r>
          </w:p>
        </w:tc>
        <w:tc>
          <w:tcPr>
            <w:tcW w:w="1720" w:type="dxa"/>
            <w:vAlign w:val="center"/>
            <w:hideMark/>
          </w:tcPr>
          <w:p w14:paraId="0E4F1507" w14:textId="0572D4ED"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Міністерство економіки, довкілля та сільського господарства України.; </w:t>
            </w:r>
            <w:r w:rsidR="00E77689" w:rsidRPr="00BB2BAD">
              <w:rPr>
                <w:rFonts w:ascii="Times New Roman" w:eastAsia="Times New Roman" w:hAnsi="Times New Roman" w:cs="Times New Roman"/>
                <w:sz w:val="20"/>
                <w:szCs w:val="20"/>
                <w:lang w:val="uk-UA"/>
              </w:rPr>
              <w:t>Міністерство розвитку громад та територій України</w:t>
            </w:r>
          </w:p>
        </w:tc>
        <w:tc>
          <w:tcPr>
            <w:tcW w:w="2816" w:type="dxa"/>
            <w:vAlign w:val="center"/>
            <w:hideMark/>
          </w:tcPr>
          <w:p w14:paraId="0AE6764D"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СЕО допомагає визначати пріоритетні зони з урахуванням біорізноманіття та кліматичних ризиків; створює попит на GIS/SEA-аналітиків; можливості для ветеранів з аналітичними навичками. Орієнтовні робочі місця: ~8 000 (~2 500 нових; ~4 000 модернізованих; ~1 500 непрямих).</w:t>
            </w:r>
          </w:p>
        </w:tc>
      </w:tr>
      <w:tr w:rsidR="000721E6" w:rsidRPr="00BB2BAD" w14:paraId="5DABDFC5" w14:textId="77777777" w:rsidTr="002C1357">
        <w:trPr>
          <w:tblCellSpacing w:w="15" w:type="dxa"/>
        </w:trPr>
        <w:tc>
          <w:tcPr>
            <w:tcW w:w="1269" w:type="dxa"/>
            <w:vAlign w:val="center"/>
            <w:hideMark/>
          </w:tcPr>
          <w:p w14:paraId="4C2FE3BF"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Ради 92/43/ЄЕС (Середовища існування) та Директива 2009/147/ЄС (Птахи)</w:t>
            </w:r>
          </w:p>
        </w:tc>
        <w:tc>
          <w:tcPr>
            <w:tcW w:w="4185" w:type="dxa"/>
            <w:vAlign w:val="center"/>
            <w:hideMark/>
          </w:tcPr>
          <w:p w14:paraId="64410248"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Закон «Про охорону навколишнього природного середовища» №1264-XII; Лісовий кодекс України № 3852-XII від 21.01.1994 (з численними змінами, актуалізація триває), </w:t>
            </w:r>
          </w:p>
          <w:p w14:paraId="2D017393"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природно-заповідний фонд України» № 2456-XII від 16.06.1992 (зі змінами), Закон України «Про охорону навколишнього природного середовища» № 1264-XII від 25.06.1991 (базовий, включає норми щодо біорізноманіття),  «Про Червону книгу України» № 3055-III (2002); «Про екологічну мережу України» № 1864-IV (2004).</w:t>
            </w:r>
          </w:p>
          <w:p w14:paraId="2BBBAC10"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p>
          <w:p w14:paraId="59C4BD99"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Статус: триває (часткова гармонізація, робота над інтеграцією принципів Natura 2000).</w:t>
            </w:r>
          </w:p>
        </w:tc>
        <w:tc>
          <w:tcPr>
            <w:tcW w:w="1954" w:type="dxa"/>
            <w:vAlign w:val="center"/>
            <w:hideMark/>
          </w:tcPr>
          <w:p w14:paraId="6BAA83FA"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Операційні біорізноманітні запобіжники під час розмінування в лісах та чутливих середовищах (сезонні обмеження, вибір методів, біообстеження)</w:t>
            </w:r>
          </w:p>
        </w:tc>
        <w:tc>
          <w:tcPr>
            <w:tcW w:w="1529" w:type="dxa"/>
            <w:vAlign w:val="center"/>
            <w:hideMark/>
          </w:tcPr>
          <w:p w14:paraId="0795EF28"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Наближення триває</w:t>
            </w:r>
          </w:p>
        </w:tc>
        <w:tc>
          <w:tcPr>
            <w:tcW w:w="1707" w:type="dxa"/>
            <w:vAlign w:val="center"/>
            <w:hideMark/>
          </w:tcPr>
          <w:p w14:paraId="1E048336"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Розробити польові протоколи екологічного картування ризиків, тимчасові буферні зони, процедури порятунку видів</w:t>
            </w:r>
          </w:p>
        </w:tc>
        <w:tc>
          <w:tcPr>
            <w:tcW w:w="1720" w:type="dxa"/>
            <w:vAlign w:val="center"/>
            <w:hideMark/>
          </w:tcPr>
          <w:p w14:paraId="2E2A7281" w14:textId="2954822E"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 Держлісагентство; ДСНС</w:t>
            </w:r>
          </w:p>
        </w:tc>
        <w:tc>
          <w:tcPr>
            <w:tcW w:w="2816" w:type="dxa"/>
            <w:vAlign w:val="center"/>
            <w:hideMark/>
          </w:tcPr>
          <w:p w14:paraId="2D778812"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Мінімізує екологічні втрати й прискорює безпечне повернення територій для лісокористування та рекреації. Робочі місця: польові біологи, лісові інженери, керівники команд — пріоритет для ветеранів. Орієнтовні робочі місця: ~15 000 (~5 000 нових; ~7 000 модернізованих; ~3 000 непрямих).</w:t>
            </w:r>
          </w:p>
        </w:tc>
      </w:tr>
      <w:tr w:rsidR="000721E6" w:rsidRPr="00BB2BAD" w14:paraId="6495DCEA" w14:textId="77777777" w:rsidTr="002C1357">
        <w:trPr>
          <w:tblCellSpacing w:w="15" w:type="dxa"/>
        </w:trPr>
        <w:tc>
          <w:tcPr>
            <w:tcW w:w="1269" w:type="dxa"/>
            <w:vAlign w:val="center"/>
            <w:hideMark/>
          </w:tcPr>
          <w:p w14:paraId="25B4827A"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2007/2/ЄС (INSPIRE)</w:t>
            </w:r>
          </w:p>
        </w:tc>
        <w:tc>
          <w:tcPr>
            <w:tcW w:w="4185" w:type="dxa"/>
            <w:vAlign w:val="center"/>
            <w:hideMark/>
          </w:tcPr>
          <w:p w14:paraId="18FE4A1B"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«Про національну інфраструктуру геопросторових даних» №554-IX (2020)</w:t>
            </w:r>
          </w:p>
        </w:tc>
        <w:tc>
          <w:tcPr>
            <w:tcW w:w="1954" w:type="dxa"/>
            <w:vAlign w:val="center"/>
            <w:hideMark/>
          </w:tcPr>
          <w:p w14:paraId="6E6DA1BB"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Відкриті інтероперабельні шари: ВНП/міни, зони відчуження, статус очищення; сумісність із темами INSPIRE; інтеграція у просторове планування</w:t>
            </w:r>
          </w:p>
        </w:tc>
        <w:tc>
          <w:tcPr>
            <w:tcW w:w="1529" w:type="dxa"/>
            <w:vAlign w:val="center"/>
            <w:hideMark/>
          </w:tcPr>
          <w:p w14:paraId="7EE27E69"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Базовий закон ухвалений; впровадження даних розвивається</w:t>
            </w:r>
          </w:p>
        </w:tc>
        <w:tc>
          <w:tcPr>
            <w:tcW w:w="1707" w:type="dxa"/>
            <w:vAlign w:val="center"/>
            <w:hideMark/>
          </w:tcPr>
          <w:p w14:paraId="52188F89"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Створити національні шари ВНП у геопорталі НІГД; обов’язковий обмін даними операторами; API для публічного доступу</w:t>
            </w:r>
          </w:p>
        </w:tc>
        <w:tc>
          <w:tcPr>
            <w:tcW w:w="1720" w:type="dxa"/>
            <w:vAlign w:val="center"/>
            <w:hideMark/>
          </w:tcPr>
          <w:p w14:paraId="13474B52" w14:textId="2798E396" w:rsidR="00286914" w:rsidRPr="00BB2BAD" w:rsidRDefault="004D638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Державна служба України з питань геодезії, картографії та кадастру (Держгеокадастр)</w:t>
            </w:r>
            <w:r w:rsidR="00286914" w:rsidRPr="00BB2BAD">
              <w:rPr>
                <w:rFonts w:ascii="Times New Roman" w:eastAsia="Times New Roman" w:hAnsi="Times New Roman" w:cs="Times New Roman"/>
                <w:sz w:val="20"/>
                <w:szCs w:val="20"/>
                <w:lang w:val="uk-UA"/>
              </w:rPr>
              <w:t>; Національний центр протимінної діяльності</w:t>
            </w:r>
          </w:p>
        </w:tc>
        <w:tc>
          <w:tcPr>
            <w:tcW w:w="2816" w:type="dxa"/>
            <w:vAlign w:val="center"/>
            <w:hideMark/>
          </w:tcPr>
          <w:p w14:paraId="31214662"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Прозорі карти знижують кількість інцидентів і прискорюють дозвільні процедури. Сильний попит на GIS-фахівців, операторів БПЛА — природний кар’єрний шлях для ветеранів. Орієнтовні робочі місця: ~10 000 (~3 000 нових; ~5 000 модернізованих; ~2 000 непрямих).</w:t>
            </w:r>
          </w:p>
        </w:tc>
      </w:tr>
      <w:tr w:rsidR="000721E6" w:rsidRPr="00BB2BAD" w14:paraId="3DF5F60F" w14:textId="77777777" w:rsidTr="002C1357">
        <w:trPr>
          <w:tblCellSpacing w:w="15" w:type="dxa"/>
        </w:trPr>
        <w:tc>
          <w:tcPr>
            <w:tcW w:w="1269" w:type="dxa"/>
            <w:vAlign w:val="center"/>
            <w:hideMark/>
          </w:tcPr>
          <w:p w14:paraId="6448E981"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Виконавчий регламент Комісії (ЄС) 2019/947 та Делегований регламент (ЄС) 2019/945 (БПЛА)</w:t>
            </w:r>
          </w:p>
        </w:tc>
        <w:tc>
          <w:tcPr>
            <w:tcW w:w="4185" w:type="dxa"/>
            <w:vAlign w:val="center"/>
            <w:hideMark/>
          </w:tcPr>
          <w:p w14:paraId="5C32D44D"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Повітряний кодекс №3393-VI; Правила використання повітряного простору України, затверджені постановою КМУ № 954 від 06.12.2017 (зі змінами, у т.ч. щодо безпілотних літальних апаратів), Авійційні правила України (чч.</w:t>
            </w:r>
            <w:r w:rsidRPr="00BB2BAD">
              <w:rPr>
                <w:rFonts w:ascii="Times New Roman" w:hAnsi="Times New Roman" w:cs="Times New Roman"/>
                <w:lang w:val="uk-UA"/>
              </w:rPr>
              <w:t xml:space="preserve"> </w:t>
            </w:r>
            <w:r w:rsidRPr="00BB2BAD">
              <w:rPr>
                <w:rFonts w:ascii="Times New Roman" w:eastAsia="Times New Roman" w:hAnsi="Times New Roman" w:cs="Times New Roman"/>
                <w:sz w:val="20"/>
                <w:szCs w:val="20"/>
                <w:lang w:val="uk-UA"/>
              </w:rPr>
              <w:t>21, 47, 66, 101, 139, 145, 147, 66)</w:t>
            </w:r>
          </w:p>
        </w:tc>
        <w:tc>
          <w:tcPr>
            <w:tcW w:w="1954" w:type="dxa"/>
            <w:vAlign w:val="center"/>
            <w:hideMark/>
          </w:tcPr>
          <w:p w14:paraId="25077108"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Гармонізувати категорії експлуатації/навчання для БПЛА-картографування та післярозмінувального моніторингу; інтегрувати з правилами безпеки протимінної діяльності</w:t>
            </w:r>
          </w:p>
        </w:tc>
        <w:tc>
          <w:tcPr>
            <w:tcW w:w="1529" w:type="dxa"/>
            <w:vAlign w:val="center"/>
            <w:hideMark/>
          </w:tcPr>
          <w:p w14:paraId="2987F854"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Базові норми існують; потрібна гармонізація</w:t>
            </w:r>
          </w:p>
        </w:tc>
        <w:tc>
          <w:tcPr>
            <w:tcW w:w="1707" w:type="dxa"/>
            <w:vAlign w:val="center"/>
            <w:hideMark/>
          </w:tcPr>
          <w:p w14:paraId="604E7FBC"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Видати настанови щодо використання БПЛА для екомоніторингу очищених земель; програми підготовки операторів</w:t>
            </w:r>
          </w:p>
        </w:tc>
        <w:tc>
          <w:tcPr>
            <w:tcW w:w="1720" w:type="dxa"/>
            <w:vAlign w:val="center"/>
            <w:hideMark/>
          </w:tcPr>
          <w:p w14:paraId="3E874B9A" w14:textId="0802A1CD" w:rsidR="00286914" w:rsidRPr="00BB2BAD" w:rsidRDefault="00DA7FAA"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Державна авіаційна служба України (Державіаслужба)</w:t>
            </w:r>
            <w:r w:rsidR="00286914" w:rsidRPr="00BB2BAD">
              <w:rPr>
                <w:rFonts w:ascii="Times New Roman" w:eastAsia="Times New Roman" w:hAnsi="Times New Roman" w:cs="Times New Roman"/>
                <w:sz w:val="20"/>
                <w:szCs w:val="20"/>
                <w:lang w:val="uk-UA"/>
              </w:rPr>
              <w:t>; Національний центр протимінної діяльності</w:t>
            </w:r>
          </w:p>
        </w:tc>
        <w:tc>
          <w:tcPr>
            <w:tcW w:w="2816" w:type="dxa"/>
            <w:vAlign w:val="center"/>
            <w:hideMark/>
          </w:tcPr>
          <w:p w14:paraId="676C39E5"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Зростаючий ринок моніторингу відновлених земель; затребувані оператори БПЛА, фотограмметристи; пріоритет ветеранам з досвідом роботи з дронами. Орієнтовні робочі місця: ~12 000 (~4 000 нових; ~6 000 модернізованих; ~2 000 непрямих).</w:t>
            </w:r>
          </w:p>
        </w:tc>
      </w:tr>
      <w:tr w:rsidR="00286914" w:rsidRPr="00BB2BAD" w14:paraId="40B95108" w14:textId="77777777" w:rsidTr="002C1357">
        <w:trPr>
          <w:tblCellSpacing w:w="15" w:type="dxa"/>
        </w:trPr>
        <w:tc>
          <w:tcPr>
            <w:tcW w:w="1269" w:type="dxa"/>
            <w:vAlign w:val="center"/>
            <w:hideMark/>
          </w:tcPr>
          <w:p w14:paraId="1FED7E8F"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2008/98/ЄС (Рамкова директива про відходи, WFD) — відходи від розмінування</w:t>
            </w:r>
          </w:p>
        </w:tc>
        <w:tc>
          <w:tcPr>
            <w:tcW w:w="4185" w:type="dxa"/>
            <w:vAlign w:val="center"/>
            <w:hideMark/>
          </w:tcPr>
          <w:p w14:paraId="751CF702"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управління відходами» №2320-IX (2022)</w:t>
            </w:r>
          </w:p>
        </w:tc>
        <w:tc>
          <w:tcPr>
            <w:tcW w:w="1954" w:type="dxa"/>
            <w:vAlign w:val="center"/>
            <w:hideMark/>
          </w:tcPr>
          <w:p w14:paraId="733CF75E"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Настанови: збір/транспортування/обробка уламків ВНП та забруднених уламків; коди небезпечних відходів; маршрути та об’єкти обробки</w:t>
            </w:r>
          </w:p>
        </w:tc>
        <w:tc>
          <w:tcPr>
            <w:tcW w:w="1529" w:type="dxa"/>
            <w:vAlign w:val="center"/>
            <w:hideMark/>
          </w:tcPr>
          <w:p w14:paraId="04EAC3DE"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Часткове наближення</w:t>
            </w:r>
          </w:p>
        </w:tc>
        <w:tc>
          <w:tcPr>
            <w:tcW w:w="1707" w:type="dxa"/>
            <w:vAlign w:val="center"/>
            <w:hideMark/>
          </w:tcPr>
          <w:p w14:paraId="3D68D2B9"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Затвердити галузеві настанови; розширити ліцензовані потужності; створити логістичні коридори</w:t>
            </w:r>
          </w:p>
        </w:tc>
        <w:tc>
          <w:tcPr>
            <w:tcW w:w="1720" w:type="dxa"/>
            <w:vAlign w:val="center"/>
            <w:hideMark/>
          </w:tcPr>
          <w:p w14:paraId="7968CA16" w14:textId="32B3E378"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p>
        </w:tc>
        <w:tc>
          <w:tcPr>
            <w:tcW w:w="2816" w:type="dxa"/>
            <w:vAlign w:val="center"/>
            <w:hideMark/>
          </w:tcPr>
          <w:p w14:paraId="441DA7C0"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Пов’язання очищення з циркулярністю (сортування, переробка СДВ) створює робочі місця в логістиці, сортуванні, обробці; ветерани як керівники груп/оператори. Орієнтовні робочі місця: ~20 000 (~7 000 нових; ~10 000 модернізованих; ~3 000 непрямих).</w:t>
            </w:r>
          </w:p>
        </w:tc>
      </w:tr>
      <w:tr w:rsidR="000721E6" w:rsidRPr="00BB2BAD" w14:paraId="4627D1DE" w14:textId="77777777" w:rsidTr="002C1357">
        <w:trPr>
          <w:tblCellSpacing w:w="15" w:type="dxa"/>
        </w:trPr>
        <w:tc>
          <w:tcPr>
            <w:tcW w:w="1269" w:type="dxa"/>
            <w:vAlign w:val="center"/>
            <w:hideMark/>
          </w:tcPr>
          <w:p w14:paraId="20668968" w14:textId="4302D37D"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(ЄС) 2024/1991 (</w:t>
            </w:r>
            <w:r w:rsidR="00FF3E41" w:rsidRPr="00BB2BAD">
              <w:rPr>
                <w:rFonts w:ascii="Times New Roman" w:eastAsia="Times New Roman" w:hAnsi="Times New Roman" w:cs="Times New Roman"/>
                <w:sz w:val="20"/>
                <w:szCs w:val="20"/>
                <w:lang w:val="uk-UA"/>
              </w:rPr>
              <w:t xml:space="preserve">Регламент про відновлення екосистем </w:t>
            </w:r>
            <w:r w:rsidRPr="00BB2BAD">
              <w:rPr>
                <w:rFonts w:ascii="Times New Roman" w:eastAsia="Times New Roman" w:hAnsi="Times New Roman" w:cs="Times New Roman"/>
                <w:sz w:val="20"/>
                <w:szCs w:val="20"/>
                <w:lang w:val="uk-UA"/>
              </w:rPr>
              <w:t>, NRR) — як орієнтир для відновлення після розмінування</w:t>
            </w:r>
          </w:p>
        </w:tc>
        <w:tc>
          <w:tcPr>
            <w:tcW w:w="4185" w:type="dxa"/>
            <w:vAlign w:val="center"/>
            <w:hideMark/>
          </w:tcPr>
          <w:p w14:paraId="18B22B08"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Постанова КМУ № 35 від 19 січня 2022 року</w:t>
            </w:r>
          </w:p>
          <w:p w14:paraId="062999FE"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«Деякі питання реалізації експериментального проекту із здійснення природоохоронних заходів за рахунок коштів державного бюджету, отриманих від сплати екологічного податку», </w:t>
            </w:r>
          </w:p>
          <w:p w14:paraId="05054EB6"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Постанова КМУ № 86 від 2 лютого 2022 року</w:t>
            </w:r>
          </w:p>
          <w:p w14:paraId="37A960C1"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«Про затвердження Порядку використання коштів, передбачених у державному бюджеті для здійснення природоохоронних заходів», Закон «Про СЕО» №2354-VIII</w:t>
            </w:r>
          </w:p>
        </w:tc>
        <w:tc>
          <w:tcPr>
            <w:tcW w:w="1954" w:type="dxa"/>
            <w:vAlign w:val="center"/>
            <w:hideMark/>
          </w:tcPr>
          <w:p w14:paraId="77F18E46"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Національні стандарти відновлення деградованих/воєнно забруднених територій; узгодження з цілями NRR</w:t>
            </w:r>
          </w:p>
        </w:tc>
        <w:tc>
          <w:tcPr>
            <w:tcW w:w="1529" w:type="dxa"/>
            <w:vAlign w:val="center"/>
            <w:hideMark/>
          </w:tcPr>
          <w:p w14:paraId="08EBFC2F"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транспоновано (орієнтир)</w:t>
            </w:r>
          </w:p>
        </w:tc>
        <w:tc>
          <w:tcPr>
            <w:tcW w:w="1707" w:type="dxa"/>
            <w:vAlign w:val="center"/>
            <w:hideMark/>
          </w:tcPr>
          <w:p w14:paraId="60364827"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Інтегрувати цілі відновлення у земельну політику; пілотні ПЗР на очищених територіях</w:t>
            </w:r>
          </w:p>
        </w:tc>
        <w:tc>
          <w:tcPr>
            <w:tcW w:w="1720" w:type="dxa"/>
            <w:vAlign w:val="center"/>
            <w:hideMark/>
          </w:tcPr>
          <w:p w14:paraId="1D7AD909" w14:textId="5E57BE3E"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Міністерство економіки, довкілля та сільського господарства України.; </w:t>
            </w:r>
            <w:r w:rsidR="00E77689" w:rsidRPr="00BB2BAD">
              <w:rPr>
                <w:rFonts w:ascii="Times New Roman" w:eastAsia="Times New Roman" w:hAnsi="Times New Roman" w:cs="Times New Roman"/>
                <w:sz w:val="20"/>
                <w:szCs w:val="20"/>
                <w:lang w:val="uk-UA"/>
              </w:rPr>
              <w:t>Міністерство розвитку громад та територій України</w:t>
            </w:r>
          </w:p>
        </w:tc>
        <w:tc>
          <w:tcPr>
            <w:tcW w:w="2816" w:type="dxa"/>
            <w:vAlign w:val="center"/>
            <w:hideMark/>
          </w:tcPr>
          <w:p w14:paraId="0CE4F215"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Після розмінування → рекультивація/ПЗР (луки, лісовідновлення, водно-болотні угіддя). Робочі місця у розсадниках, еко-будівництві, нагляді — ключові шляхи для ветеранів. Орієнтовні робочі місця: ~18 000 (~6 000 нових; ~9 000 модернізованих; ~3 000 непрямих).</w:t>
            </w:r>
          </w:p>
        </w:tc>
      </w:tr>
      <w:tr w:rsidR="000721E6" w:rsidRPr="00BB2BAD" w14:paraId="68ABCE08" w14:textId="77777777" w:rsidTr="002C1357">
        <w:trPr>
          <w:tblCellSpacing w:w="15" w:type="dxa"/>
        </w:trPr>
        <w:tc>
          <w:tcPr>
            <w:tcW w:w="1269" w:type="dxa"/>
            <w:vAlign w:val="center"/>
            <w:hideMark/>
          </w:tcPr>
          <w:p w14:paraId="00AAFB02"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2012/18/ЄС (Seveso III) — промзони з небезпечними речовинами</w:t>
            </w:r>
          </w:p>
        </w:tc>
        <w:tc>
          <w:tcPr>
            <w:tcW w:w="4185" w:type="dxa"/>
            <w:vAlign w:val="center"/>
            <w:hideMark/>
          </w:tcPr>
          <w:p w14:paraId="3A6C2889"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«Про хімічну безпеку та управління хімічною продукцією» №2804-IX (чинний з 29.06.2024)</w:t>
            </w:r>
          </w:p>
        </w:tc>
        <w:tc>
          <w:tcPr>
            <w:tcW w:w="1954" w:type="dxa"/>
            <w:vAlign w:val="center"/>
            <w:hideMark/>
          </w:tcPr>
          <w:p w14:paraId="625BDB12"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Карти небезпек, інформування громадськості, просторове планування (буферні зони) для очищення промислових «гарячих точок»</w:t>
            </w:r>
          </w:p>
        </w:tc>
        <w:tc>
          <w:tcPr>
            <w:tcW w:w="1529" w:type="dxa"/>
            <w:vAlign w:val="center"/>
            <w:hideMark/>
          </w:tcPr>
          <w:p w14:paraId="78F03BE5"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 процесі</w:t>
            </w:r>
          </w:p>
        </w:tc>
        <w:tc>
          <w:tcPr>
            <w:tcW w:w="1707" w:type="dxa"/>
            <w:vAlign w:val="center"/>
            <w:hideMark/>
          </w:tcPr>
          <w:p w14:paraId="3336B1C9"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Інтегрувати вимоги Seveso у розмінування/відбудову промислових «гарячих точок»</w:t>
            </w:r>
          </w:p>
        </w:tc>
        <w:tc>
          <w:tcPr>
            <w:tcW w:w="1720" w:type="dxa"/>
            <w:vAlign w:val="center"/>
            <w:hideMark/>
          </w:tcPr>
          <w:p w14:paraId="544F2D95" w14:textId="3D977786" w:rsidR="00286914" w:rsidRPr="00BB2BAD" w:rsidRDefault="00351DB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286914" w:rsidRPr="00BB2BAD">
              <w:rPr>
                <w:rFonts w:ascii="Times New Roman" w:eastAsia="Times New Roman" w:hAnsi="Times New Roman" w:cs="Times New Roman"/>
                <w:sz w:val="20"/>
                <w:szCs w:val="20"/>
                <w:lang w:val="uk-UA"/>
              </w:rPr>
              <w:t>; ДСНС</w:t>
            </w:r>
          </w:p>
        </w:tc>
        <w:tc>
          <w:tcPr>
            <w:tcW w:w="2816" w:type="dxa"/>
            <w:vAlign w:val="center"/>
            <w:hideMark/>
          </w:tcPr>
          <w:p w14:paraId="7C94847E" w14:textId="77777777" w:rsidR="00286914"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Безпечне повернення промислових зон до експлуатації; робочі місця у сфері HSE, інспекцій, лабораторій; ветерани — природні кандидати. Орієнтовні робочі місця: ~22 000 (~7 000 </w:t>
            </w:r>
            <w:r w:rsidRPr="00BB2BAD">
              <w:rPr>
                <w:rFonts w:ascii="Times New Roman" w:eastAsia="Times New Roman" w:hAnsi="Times New Roman" w:cs="Times New Roman"/>
                <w:sz w:val="20"/>
                <w:szCs w:val="20"/>
                <w:lang w:val="uk-UA"/>
              </w:rPr>
              <w:lastRenderedPageBreak/>
              <w:t>нових; ~11 000 модернізованих; ~4 000 непрямих).</w:t>
            </w:r>
          </w:p>
        </w:tc>
      </w:tr>
    </w:tbl>
    <w:p w14:paraId="220BF747" w14:textId="77777777" w:rsidR="00286914" w:rsidRPr="00BB2BAD" w:rsidRDefault="00286914" w:rsidP="00BB2BAD">
      <w:pPr>
        <w:spacing w:after="0" w:line="240" w:lineRule="auto"/>
        <w:rPr>
          <w:rFonts w:ascii="Times New Roman" w:eastAsia="Times New Roman" w:hAnsi="Times New Roman" w:cs="Times New Roman"/>
          <w:b/>
          <w:bCs/>
          <w:sz w:val="24"/>
          <w:szCs w:val="24"/>
          <w:lang w:val="uk-UA"/>
        </w:rPr>
      </w:pPr>
      <w:r w:rsidRPr="00BB2BAD">
        <w:rPr>
          <w:rFonts w:ascii="Times New Roman" w:eastAsia="Times New Roman" w:hAnsi="Times New Roman" w:cs="Times New Roman"/>
          <w:b/>
          <w:bCs/>
          <w:sz w:val="24"/>
          <w:szCs w:val="24"/>
          <w:lang w:val="uk-UA"/>
        </w:rPr>
        <w:lastRenderedPageBreak/>
        <w:t>Методологічні примітки для технічних завдань та проєктної документації</w:t>
      </w:r>
    </w:p>
    <w:p w14:paraId="401A27A0" w14:textId="77777777" w:rsidR="00286914" w:rsidRPr="00BB2BAD" w:rsidRDefault="00286914" w:rsidP="00BB2BAD">
      <w:pPr>
        <w:spacing w:after="0" w:line="240" w:lineRule="auto"/>
        <w:rPr>
          <w:rFonts w:ascii="Times New Roman" w:eastAsia="Times New Roman" w:hAnsi="Times New Roman" w:cs="Times New Roman"/>
          <w:sz w:val="24"/>
          <w:szCs w:val="24"/>
          <w:lang w:val="uk-UA"/>
        </w:rPr>
      </w:pPr>
    </w:p>
    <w:p w14:paraId="466EEDE1" w14:textId="77777777" w:rsidR="00286914" w:rsidRPr="00BB2BAD" w:rsidRDefault="00286914" w:rsidP="00BB2BAD">
      <w:pPr>
        <w:numPr>
          <w:ilvl w:val="0"/>
          <w:numId w:val="10"/>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Таксономія ЄС (Регламент 2020/852) + Делеговані акти 2021/2139, 2023/2486; принцип DNSH.</w:t>
      </w:r>
      <w:r w:rsidRPr="00BB2BAD">
        <w:rPr>
          <w:rFonts w:ascii="Times New Roman" w:eastAsia="Times New Roman" w:hAnsi="Times New Roman" w:cs="Times New Roman"/>
          <w:sz w:val="24"/>
          <w:szCs w:val="24"/>
          <w:lang w:val="uk-UA"/>
        </w:rPr>
        <w:br/>
        <w:t>Усі фази проєкту — обстеження, розмінування, логістика відходів та відновлення ландшафту — мають включати DNSH-скринінг. Проєкти повинні продемонструвати «вагомий внесок» у запобігання забрудненню, адаптацію до зміни клімату та цілі циркулярної економіки.</w:t>
      </w:r>
    </w:p>
    <w:p w14:paraId="28A8B8E4" w14:textId="77777777" w:rsidR="00286914" w:rsidRPr="00BB2BAD" w:rsidRDefault="00286914" w:rsidP="00BB2BAD">
      <w:pPr>
        <w:numPr>
          <w:ilvl w:val="0"/>
          <w:numId w:val="10"/>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Зелена публічна закупівля (GPP).</w:t>
      </w:r>
      <w:r w:rsidRPr="00BB2BAD">
        <w:rPr>
          <w:rFonts w:ascii="Times New Roman" w:eastAsia="Times New Roman" w:hAnsi="Times New Roman" w:cs="Times New Roman"/>
          <w:sz w:val="24"/>
          <w:szCs w:val="24"/>
          <w:lang w:val="uk-UA"/>
        </w:rPr>
        <w:br/>
        <w:t>Тендерна документація повинна містити вимірювані показники: викиди від техніки (Stage V), плани управління пилом/шумом, вимоги до пального/ЗІЗ, відсоток переробки будівельних і демонтажних відходів (CDW), повторне використання інертних матеріалів, заходи проти ерозії та рекультиваційні суміші.</w:t>
      </w:r>
    </w:p>
    <w:p w14:paraId="6BC9C8BC" w14:textId="77777777" w:rsidR="00286914" w:rsidRPr="00BB2BAD" w:rsidRDefault="00286914" w:rsidP="00BB2BAD">
      <w:pPr>
        <w:numPr>
          <w:ilvl w:val="0"/>
          <w:numId w:val="10"/>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Екомаркування (EU Ecolabel / ISO 14024).</w:t>
      </w:r>
      <w:r w:rsidRPr="00BB2BAD">
        <w:rPr>
          <w:rFonts w:ascii="Times New Roman" w:eastAsia="Times New Roman" w:hAnsi="Times New Roman" w:cs="Times New Roman"/>
          <w:sz w:val="24"/>
          <w:szCs w:val="24"/>
          <w:lang w:val="uk-UA"/>
        </w:rPr>
        <w:br/>
        <w:t>Для допоміжних матеріалів і послуг: мастила, мийні засоби, абсорбенти, послуги післяочистки; для лісогосподарських операцій — пріоритет має надаватися продуктам із екологічними деклараціями продукції (EPD) та оцінкою життєвого циклу (LCA).</w:t>
      </w:r>
    </w:p>
    <w:p w14:paraId="3726C032" w14:textId="77777777" w:rsidR="00286914" w:rsidRPr="00BB2BAD" w:rsidRDefault="00286914" w:rsidP="00BB2BAD">
      <w:pPr>
        <w:numPr>
          <w:ilvl w:val="0"/>
          <w:numId w:val="10"/>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Українські стратегічні рамки.</w:t>
      </w:r>
      <w:r w:rsidRPr="00BB2BAD">
        <w:rPr>
          <w:rFonts w:ascii="Times New Roman" w:eastAsia="Times New Roman" w:hAnsi="Times New Roman" w:cs="Times New Roman"/>
          <w:sz w:val="24"/>
          <w:szCs w:val="24"/>
          <w:lang w:val="uk-UA"/>
        </w:rPr>
        <w:br/>
        <w:t>Вимоги повинні бути інтегровані у Стратегію адаптації до зміни клімату та екологічної безпеки, Державну стратегію регіонального розвитку, Стратегію розвитку МСП, Національну стратегію зайнятості та Державну стратегію щодо ветеранів (включаючи квоти/бонусні бали за працевлаштування ветеранів і схеми мікрокваліфікацій).</w:t>
      </w:r>
    </w:p>
    <w:p w14:paraId="64A80738" w14:textId="77777777" w:rsidR="00286914" w:rsidRPr="00BB2BAD" w:rsidRDefault="00286914" w:rsidP="00BB2BAD">
      <w:pPr>
        <w:numPr>
          <w:ilvl w:val="0"/>
          <w:numId w:val="10"/>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Ринок праці та ветерани.</w:t>
      </w:r>
      <w:r w:rsidRPr="00BB2BAD">
        <w:rPr>
          <w:rFonts w:ascii="Times New Roman" w:eastAsia="Times New Roman" w:hAnsi="Times New Roman" w:cs="Times New Roman"/>
          <w:sz w:val="24"/>
          <w:szCs w:val="24"/>
          <w:lang w:val="uk-UA"/>
        </w:rPr>
        <w:br/>
        <w:t>Сектор розмінування та відновлення після розмінування формує стабільний попит на: саперів і техніків, операторів БПЛА/GIS-аналітиків, екоінженерів і спеціалістів з HSE, лабораторних працівників, менеджерів з логістики CDW, лісових робітників та інспекторів. Для ветеранів — пріоритетні заходи: прискорена перекваліфікація (мікрокваліфікації), стажування в межах муніципальних та приватних контрактів, підтримка ветеранського підприємництва (МСП у сфері моніторингу, логістики та послуг із рекультивації земель).</w:t>
      </w:r>
    </w:p>
    <w:p w14:paraId="49CF04DB" w14:textId="25FA222C" w:rsidR="00124A71" w:rsidRPr="00BB2BAD" w:rsidRDefault="00124A71" w:rsidP="00BB2BAD">
      <w:pPr>
        <w:spacing w:after="0" w:line="240" w:lineRule="auto"/>
        <w:outlineLvl w:val="1"/>
        <w:rPr>
          <w:rFonts w:ascii="Times New Roman" w:eastAsia="Times New Roman" w:hAnsi="Times New Roman" w:cs="Times New Roman"/>
          <w:sz w:val="24"/>
          <w:szCs w:val="24"/>
          <w:lang w:val="uk-UA"/>
        </w:rPr>
      </w:pPr>
    </w:p>
    <w:p w14:paraId="5C26694D" w14:textId="39822C95" w:rsidR="0001022B" w:rsidRPr="00AB4CFB" w:rsidRDefault="0001022B" w:rsidP="00BB2BAD">
      <w:pPr>
        <w:spacing w:after="0" w:line="240" w:lineRule="auto"/>
        <w:rPr>
          <w:rFonts w:ascii="Times New Roman" w:eastAsia="Times New Roman" w:hAnsi="Times New Roman" w:cs="Times New Roman"/>
          <w:color w:val="00B050"/>
          <w:sz w:val="28"/>
          <w:szCs w:val="28"/>
          <w:lang w:val="uk-UA"/>
        </w:rPr>
      </w:pPr>
      <w:r w:rsidRPr="00AB4CFB">
        <w:rPr>
          <w:rFonts w:ascii="Times New Roman" w:eastAsia="Times New Roman" w:hAnsi="Times New Roman" w:cs="Times New Roman"/>
          <w:b/>
          <w:bCs/>
          <w:color w:val="00B050"/>
          <w:sz w:val="28"/>
          <w:szCs w:val="28"/>
          <w:lang w:val="uk-UA"/>
        </w:rPr>
        <w:t xml:space="preserve">Сектор </w:t>
      </w:r>
      <w:r w:rsidR="00124A71" w:rsidRPr="00AB4CFB">
        <w:rPr>
          <w:rFonts w:ascii="Times New Roman" w:eastAsia="Times New Roman" w:hAnsi="Times New Roman" w:cs="Times New Roman"/>
          <w:b/>
          <w:bCs/>
          <w:color w:val="00B050"/>
          <w:sz w:val="28"/>
          <w:szCs w:val="28"/>
          <w:lang w:val="uk-UA"/>
        </w:rPr>
        <w:t>5</w:t>
      </w:r>
      <w:r w:rsidRPr="00AB4CFB">
        <w:rPr>
          <w:rFonts w:ascii="Times New Roman" w:eastAsia="Times New Roman" w:hAnsi="Times New Roman" w:cs="Times New Roman"/>
          <w:b/>
          <w:bCs/>
          <w:color w:val="00B050"/>
          <w:sz w:val="28"/>
          <w:szCs w:val="28"/>
          <w:lang w:val="uk-UA"/>
        </w:rPr>
        <w:t>. Рекультивація земель, відновлення колишніх військових полігонів і забруднених територій — ЄС ↔ Україна (станом на 26 серпня 2025 р.)</w:t>
      </w:r>
    </w:p>
    <w:tbl>
      <w:tblPr>
        <w:tblW w:w="1543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546"/>
        <w:gridCol w:w="4975"/>
        <w:gridCol w:w="1843"/>
        <w:gridCol w:w="1559"/>
        <w:gridCol w:w="1629"/>
        <w:gridCol w:w="1588"/>
        <w:gridCol w:w="2299"/>
      </w:tblGrid>
      <w:tr w:rsidR="0001022B" w:rsidRPr="00BB2BAD" w14:paraId="37080EC9" w14:textId="77777777" w:rsidTr="002C1357">
        <w:trPr>
          <w:tblHeader/>
          <w:tblCellSpacing w:w="15" w:type="dxa"/>
        </w:trPr>
        <w:tc>
          <w:tcPr>
            <w:tcW w:w="1501" w:type="dxa"/>
            <w:vAlign w:val="center"/>
            <w:hideMark/>
          </w:tcPr>
          <w:p w14:paraId="2B911620" w14:textId="77777777" w:rsidR="0001022B" w:rsidRPr="00BB2BAD" w:rsidRDefault="0001022B"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Відповідний акт ЄС (повна назва)</w:t>
            </w:r>
          </w:p>
        </w:tc>
        <w:tc>
          <w:tcPr>
            <w:tcW w:w="4945" w:type="dxa"/>
            <w:vAlign w:val="center"/>
            <w:hideMark/>
          </w:tcPr>
          <w:p w14:paraId="780A8890" w14:textId="77777777" w:rsidR="0001022B" w:rsidRPr="00BB2BAD" w:rsidRDefault="0001022B"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Чинні національні акти (Україна)</w:t>
            </w:r>
          </w:p>
        </w:tc>
        <w:tc>
          <w:tcPr>
            <w:tcW w:w="1813" w:type="dxa"/>
            <w:vAlign w:val="center"/>
            <w:hideMark/>
          </w:tcPr>
          <w:p w14:paraId="4725EC55" w14:textId="77777777" w:rsidR="0001022B" w:rsidRPr="00BB2BAD" w:rsidRDefault="0001022B"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Заплановані / необхідні національні акти (Україна)</w:t>
            </w:r>
          </w:p>
        </w:tc>
        <w:tc>
          <w:tcPr>
            <w:tcW w:w="1529" w:type="dxa"/>
            <w:vAlign w:val="center"/>
            <w:hideMark/>
          </w:tcPr>
          <w:p w14:paraId="14E841A3" w14:textId="77777777" w:rsidR="0001022B" w:rsidRPr="00BB2BAD" w:rsidRDefault="0001022B"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Стан транспозиції / наближення</w:t>
            </w:r>
          </w:p>
        </w:tc>
        <w:tc>
          <w:tcPr>
            <w:tcW w:w="1599" w:type="dxa"/>
            <w:vAlign w:val="center"/>
            <w:hideMark/>
          </w:tcPr>
          <w:p w14:paraId="2D2ACC01" w14:textId="77777777" w:rsidR="0001022B" w:rsidRPr="00BB2BAD" w:rsidRDefault="0001022B"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Наступні кроки (2025–2026)</w:t>
            </w:r>
          </w:p>
        </w:tc>
        <w:tc>
          <w:tcPr>
            <w:tcW w:w="1558" w:type="dxa"/>
            <w:vAlign w:val="center"/>
            <w:hideMark/>
          </w:tcPr>
          <w:p w14:paraId="5DE10845" w14:textId="77777777" w:rsidR="0001022B" w:rsidRPr="00BB2BAD" w:rsidRDefault="0001022B"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Відповідальний орган в Україні</w:t>
            </w:r>
          </w:p>
        </w:tc>
        <w:tc>
          <w:tcPr>
            <w:tcW w:w="2254" w:type="dxa"/>
            <w:vAlign w:val="center"/>
            <w:hideMark/>
          </w:tcPr>
          <w:p w14:paraId="1D072AF7" w14:textId="77777777" w:rsidR="0001022B" w:rsidRPr="00BB2BAD" w:rsidRDefault="0001022B"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Коментарі (можливості для зелених робочих місць та реінтеграції ветеранів)</w:t>
            </w:r>
          </w:p>
        </w:tc>
      </w:tr>
      <w:tr w:rsidR="0001022B" w:rsidRPr="00BB2BAD" w14:paraId="17D27030" w14:textId="77777777" w:rsidTr="002C1357">
        <w:trPr>
          <w:tblCellSpacing w:w="15" w:type="dxa"/>
        </w:trPr>
        <w:tc>
          <w:tcPr>
            <w:tcW w:w="1501" w:type="dxa"/>
            <w:vAlign w:val="center"/>
            <w:hideMark/>
          </w:tcPr>
          <w:p w14:paraId="4B2C12AE"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Директива 2004/35/ЄС (Директива про екологічну </w:t>
            </w:r>
            <w:r w:rsidRPr="00BB2BAD">
              <w:rPr>
                <w:rFonts w:ascii="Times New Roman" w:eastAsia="Times New Roman" w:hAnsi="Times New Roman" w:cs="Times New Roman"/>
                <w:sz w:val="20"/>
                <w:szCs w:val="20"/>
                <w:lang w:val="uk-UA"/>
              </w:rPr>
              <w:lastRenderedPageBreak/>
              <w:t>відповідальність, ELD)</w:t>
            </w:r>
          </w:p>
        </w:tc>
        <w:tc>
          <w:tcPr>
            <w:tcW w:w="4945" w:type="dxa"/>
            <w:vAlign w:val="center"/>
            <w:hideMark/>
          </w:tcPr>
          <w:p w14:paraId="74D578FF"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Закон «Про охорону навколишнього природного середовища» №1264-XII; Закон «Про оцінку впливу на довкілля» №2059-VIII; Закон «Про управління відходами» №2320-IX; Стратегія сталого розвитку </w:t>
            </w:r>
            <w:r w:rsidRPr="00BB2BAD">
              <w:rPr>
                <w:rFonts w:ascii="Times New Roman" w:eastAsia="Times New Roman" w:hAnsi="Times New Roman" w:cs="Times New Roman"/>
                <w:sz w:val="20"/>
                <w:szCs w:val="20"/>
                <w:lang w:val="uk-UA"/>
              </w:rPr>
              <w:lastRenderedPageBreak/>
              <w:t>України до 2030 року; Стратегія екологічної безпеки та адаптації до зміни клімату до 2030 року</w:t>
            </w:r>
          </w:p>
        </w:tc>
        <w:tc>
          <w:tcPr>
            <w:tcW w:w="1813" w:type="dxa"/>
            <w:vAlign w:val="center"/>
            <w:hideMark/>
          </w:tcPr>
          <w:p w14:paraId="3C8FBC08"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Спеціальний закон про рекультивацію та екологічну відповідальність (визначення </w:t>
            </w:r>
            <w:r w:rsidRPr="00BB2BAD">
              <w:rPr>
                <w:rFonts w:ascii="Times New Roman" w:eastAsia="Times New Roman" w:hAnsi="Times New Roman" w:cs="Times New Roman"/>
                <w:sz w:val="20"/>
                <w:szCs w:val="20"/>
                <w:lang w:val="uk-UA"/>
              </w:rPr>
              <w:lastRenderedPageBreak/>
              <w:t>екологічної шкоди, обов’язки з рекультивації, фінансові гарантії)</w:t>
            </w:r>
          </w:p>
        </w:tc>
        <w:tc>
          <w:tcPr>
            <w:tcW w:w="1529" w:type="dxa"/>
            <w:vAlign w:val="center"/>
            <w:hideMark/>
          </w:tcPr>
          <w:p w14:paraId="712D603C"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Часткове наближення (система індивідуальної </w:t>
            </w:r>
            <w:r w:rsidRPr="00BB2BAD">
              <w:rPr>
                <w:rFonts w:ascii="Times New Roman" w:eastAsia="Times New Roman" w:hAnsi="Times New Roman" w:cs="Times New Roman"/>
                <w:sz w:val="20"/>
                <w:szCs w:val="20"/>
                <w:lang w:val="uk-UA"/>
              </w:rPr>
              <w:lastRenderedPageBreak/>
              <w:t>відповідальності неповна)</w:t>
            </w:r>
          </w:p>
        </w:tc>
        <w:tc>
          <w:tcPr>
            <w:tcW w:w="1599" w:type="dxa"/>
            <w:vAlign w:val="center"/>
            <w:hideMark/>
          </w:tcPr>
          <w:p w14:paraId="74D1DC20"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Проект закону у стилі ELD; створення реєстру рекультивації; методичні </w:t>
            </w:r>
            <w:r w:rsidRPr="00BB2BAD">
              <w:rPr>
                <w:rFonts w:ascii="Times New Roman" w:eastAsia="Times New Roman" w:hAnsi="Times New Roman" w:cs="Times New Roman"/>
                <w:sz w:val="20"/>
                <w:szCs w:val="20"/>
                <w:lang w:val="uk-UA"/>
              </w:rPr>
              <w:lastRenderedPageBreak/>
              <w:t>настанови щодо компенсаційних заходів</w:t>
            </w:r>
          </w:p>
        </w:tc>
        <w:tc>
          <w:tcPr>
            <w:tcW w:w="1558" w:type="dxa"/>
            <w:vAlign w:val="center"/>
            <w:hideMark/>
          </w:tcPr>
          <w:p w14:paraId="31F69B0E" w14:textId="3DAF83A2" w:rsidR="0001022B"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Міністерство економіки, довкілля та сільського господарства </w:t>
            </w:r>
            <w:r w:rsidRPr="00BB2BAD">
              <w:rPr>
                <w:rFonts w:ascii="Times New Roman" w:eastAsia="Times New Roman" w:hAnsi="Times New Roman" w:cs="Times New Roman"/>
                <w:sz w:val="20"/>
                <w:szCs w:val="20"/>
                <w:lang w:val="uk-UA"/>
              </w:rPr>
              <w:lastRenderedPageBreak/>
              <w:t>України.</w:t>
            </w:r>
            <w:r w:rsidR="0001022B" w:rsidRPr="00BB2BAD">
              <w:rPr>
                <w:rFonts w:ascii="Times New Roman" w:eastAsia="Times New Roman" w:hAnsi="Times New Roman" w:cs="Times New Roman"/>
                <w:sz w:val="20"/>
                <w:szCs w:val="20"/>
                <w:lang w:val="uk-UA"/>
              </w:rPr>
              <w:t xml:space="preserve">; </w:t>
            </w:r>
            <w:r w:rsidR="004D6384" w:rsidRPr="00BB2BAD">
              <w:rPr>
                <w:rFonts w:ascii="Times New Roman" w:eastAsia="Times New Roman" w:hAnsi="Times New Roman" w:cs="Times New Roman"/>
                <w:sz w:val="20"/>
                <w:szCs w:val="20"/>
                <w:lang w:val="uk-UA"/>
              </w:rPr>
              <w:t>Державна екологічна інспекція України (ДЕІ України)</w:t>
            </w:r>
            <w:r w:rsidR="0001022B" w:rsidRPr="00BB2BAD">
              <w:rPr>
                <w:rFonts w:ascii="Times New Roman" w:eastAsia="Times New Roman" w:hAnsi="Times New Roman" w:cs="Times New Roman"/>
                <w:sz w:val="20"/>
                <w:szCs w:val="20"/>
                <w:lang w:val="uk-UA"/>
              </w:rPr>
              <w:t>; Офіс Генерального прокурора</w:t>
            </w:r>
          </w:p>
        </w:tc>
        <w:tc>
          <w:tcPr>
            <w:tcW w:w="2254" w:type="dxa"/>
            <w:vAlign w:val="center"/>
            <w:hideMark/>
          </w:tcPr>
          <w:p w14:paraId="5CA7436C" w14:textId="16EC9360"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Створює ринок рекультиваційних контрактів; попит на аудиторів, інженерів, менеджерів проектів. </w:t>
            </w:r>
            <w:r w:rsidRPr="00BB2BAD">
              <w:rPr>
                <w:rFonts w:ascii="Times New Roman" w:eastAsia="Times New Roman" w:hAnsi="Times New Roman" w:cs="Times New Roman"/>
                <w:sz w:val="20"/>
                <w:szCs w:val="20"/>
                <w:lang w:val="uk-UA"/>
              </w:rPr>
              <w:lastRenderedPageBreak/>
              <w:t xml:space="preserve">Ветерани з досвідом у логістиці/безпеці — сильні кандидати. DNSH/Таксономія як фільтри для проєктів; закупівлі узгоджені з </w:t>
            </w:r>
            <w:r w:rsidR="00FF3E41" w:rsidRPr="00BB2BAD">
              <w:rPr>
                <w:rFonts w:ascii="Times New Roman" w:eastAsia="Times New Roman" w:hAnsi="Times New Roman" w:cs="Times New Roman"/>
                <w:sz w:val="20"/>
                <w:szCs w:val="20"/>
                <w:lang w:val="uk-UA"/>
              </w:rPr>
              <w:t>ЗПЗ</w:t>
            </w:r>
            <w:r w:rsidRPr="00BB2BAD">
              <w:rPr>
                <w:rFonts w:ascii="Times New Roman" w:eastAsia="Times New Roman" w:hAnsi="Times New Roman" w:cs="Times New Roman"/>
                <w:sz w:val="20"/>
                <w:szCs w:val="20"/>
                <w:lang w:val="uk-UA"/>
              </w:rPr>
              <w:t>ЄС (публічні роботи). Оцінка робочих місць: ~30 000 (~12 000 нових; ~14 000 модернізованих; ~4 000 непрямих).</w:t>
            </w:r>
          </w:p>
        </w:tc>
      </w:tr>
      <w:tr w:rsidR="0001022B" w:rsidRPr="00BB2BAD" w14:paraId="33404530" w14:textId="77777777" w:rsidTr="002C1357">
        <w:trPr>
          <w:tblCellSpacing w:w="15" w:type="dxa"/>
        </w:trPr>
        <w:tc>
          <w:tcPr>
            <w:tcW w:w="1501" w:type="dxa"/>
            <w:vAlign w:val="center"/>
            <w:hideMark/>
          </w:tcPr>
          <w:p w14:paraId="7F268EC4"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Законодавча ініціатива ЄС щодо здоров’я ґрунтів (Закон про здоров’я ґрунтів, пропозиція від 05.07.2023)</w:t>
            </w:r>
          </w:p>
        </w:tc>
        <w:tc>
          <w:tcPr>
            <w:tcW w:w="4945" w:type="dxa"/>
            <w:vAlign w:val="center"/>
            <w:hideMark/>
          </w:tcPr>
          <w:p w14:paraId="053FF14A"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Земельний кодекс №2768-III; Закон «Про охорону земель» №962-IV; Кодекс України про надра №132/94-ВР; Державна стратегія регіонального розвитку до 2027 року</w:t>
            </w:r>
          </w:p>
        </w:tc>
        <w:tc>
          <w:tcPr>
            <w:tcW w:w="1813" w:type="dxa"/>
            <w:vAlign w:val="center"/>
            <w:hideMark/>
          </w:tcPr>
          <w:p w14:paraId="01184F92"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Національний реєстр забруднених територій; методології оцінки ризиків; індикатори моніторингу ґрунтів</w:t>
            </w:r>
          </w:p>
        </w:tc>
        <w:tc>
          <w:tcPr>
            <w:tcW w:w="1529" w:type="dxa"/>
            <w:vAlign w:val="center"/>
            <w:hideMark/>
          </w:tcPr>
          <w:p w14:paraId="1CB1438C"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Попереднє наближення (акт ЄС ще не ухвалений)</w:t>
            </w:r>
          </w:p>
        </w:tc>
        <w:tc>
          <w:tcPr>
            <w:tcW w:w="1599" w:type="dxa"/>
            <w:vAlign w:val="center"/>
            <w:hideMark/>
          </w:tcPr>
          <w:p w14:paraId="57790B7B"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Пілотний реєстр воєнно-забруднених територій; підзаконні акти щодо рекультивації/повторного використання земель</w:t>
            </w:r>
          </w:p>
        </w:tc>
        <w:tc>
          <w:tcPr>
            <w:tcW w:w="1558" w:type="dxa"/>
            <w:vAlign w:val="center"/>
            <w:hideMark/>
          </w:tcPr>
          <w:p w14:paraId="59BA46CF" w14:textId="49B8BD2E"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Мінагрополітики; </w:t>
            </w:r>
            <w:r w:rsidR="00286914"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Pr="00BB2BAD">
              <w:rPr>
                <w:rFonts w:ascii="Times New Roman" w:eastAsia="Times New Roman" w:hAnsi="Times New Roman" w:cs="Times New Roman"/>
                <w:sz w:val="20"/>
                <w:szCs w:val="20"/>
                <w:lang w:val="uk-UA"/>
              </w:rPr>
              <w:t xml:space="preserve">; </w:t>
            </w:r>
            <w:r w:rsidR="004D6384" w:rsidRPr="00BB2BAD">
              <w:rPr>
                <w:rFonts w:ascii="Times New Roman" w:eastAsia="Times New Roman" w:hAnsi="Times New Roman" w:cs="Times New Roman"/>
                <w:sz w:val="20"/>
                <w:szCs w:val="20"/>
                <w:lang w:val="uk-UA"/>
              </w:rPr>
              <w:t>Державна служба України з питань геодезії, картографії та кадастру (Держгеокадастр)</w:t>
            </w:r>
          </w:p>
        </w:tc>
        <w:tc>
          <w:tcPr>
            <w:tcW w:w="2254" w:type="dxa"/>
            <w:vAlign w:val="center"/>
            <w:hideMark/>
          </w:tcPr>
          <w:p w14:paraId="5A3B628B"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Деградація земель і воєнне забруднення = великий ринок праці (&gt;100 000 робочих місць). Ветерани з розмінування → швидке перенавчання для відновлення ґрунтів/ПЗР. Оцінка робочих місць: &gt;100 000 (~40 000 нових; ~45 000 модернізованих; ~20 000 непрямих).</w:t>
            </w:r>
          </w:p>
        </w:tc>
      </w:tr>
      <w:tr w:rsidR="0001022B" w:rsidRPr="00BB2BAD" w14:paraId="77291F00" w14:textId="77777777" w:rsidTr="002C1357">
        <w:trPr>
          <w:tblCellSpacing w:w="15" w:type="dxa"/>
        </w:trPr>
        <w:tc>
          <w:tcPr>
            <w:tcW w:w="1501" w:type="dxa"/>
            <w:vAlign w:val="center"/>
            <w:hideMark/>
          </w:tcPr>
          <w:p w14:paraId="43AB2259"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2010/75/ЄС (Директива про промислові викиди, IED)</w:t>
            </w:r>
          </w:p>
        </w:tc>
        <w:tc>
          <w:tcPr>
            <w:tcW w:w="4945" w:type="dxa"/>
            <w:vAlign w:val="center"/>
            <w:hideMark/>
          </w:tcPr>
          <w:p w14:paraId="175176FE" w14:textId="6FAA2161"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Закон «Про інтегроване запобігання та контроль промислового забруднення» №3855-IX (ухвалений у 2024 р., набирає чинності з 08.08.2025); </w:t>
            </w:r>
            <w:r w:rsidR="00577E92" w:rsidRPr="00BB2BAD">
              <w:rPr>
                <w:rFonts w:ascii="Times New Roman" w:eastAsia="Times New Roman" w:hAnsi="Times New Roman" w:cs="Times New Roman"/>
                <w:sz w:val="20"/>
                <w:szCs w:val="20"/>
                <w:lang w:val="uk-UA"/>
              </w:rPr>
              <w:t>Національна економічна стратегія на період до 2030 року, схвалена розпорядженням КМУ від 03.03.2021 № 179-р.</w:t>
            </w:r>
          </w:p>
        </w:tc>
        <w:tc>
          <w:tcPr>
            <w:tcW w:w="1813" w:type="dxa"/>
            <w:vAlign w:val="center"/>
            <w:hideMark/>
          </w:tcPr>
          <w:p w14:paraId="2B4EACC4"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Підзаконні акти щодо базових звітів, закриття об’єктів, післяопераційного моніторингу</w:t>
            </w:r>
          </w:p>
        </w:tc>
        <w:tc>
          <w:tcPr>
            <w:tcW w:w="1529" w:type="dxa"/>
            <w:vAlign w:val="center"/>
            <w:hideMark/>
          </w:tcPr>
          <w:p w14:paraId="0446A16A"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ухвалено; підзаконні акти в підготовці</w:t>
            </w:r>
          </w:p>
        </w:tc>
        <w:tc>
          <w:tcPr>
            <w:tcW w:w="1599" w:type="dxa"/>
            <w:vAlign w:val="center"/>
            <w:hideMark/>
          </w:tcPr>
          <w:p w14:paraId="24AB1A8E"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Прийняти підзаконні акти щодо закриття/моніторингу; вимагати базові звіти по ґрунтах/підземних водах; навчання інспекторів</w:t>
            </w:r>
          </w:p>
        </w:tc>
        <w:tc>
          <w:tcPr>
            <w:tcW w:w="1558" w:type="dxa"/>
            <w:vAlign w:val="center"/>
            <w:hideMark/>
          </w:tcPr>
          <w:p w14:paraId="53267228" w14:textId="37D50AE6" w:rsidR="0001022B"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01022B" w:rsidRPr="00BB2BAD">
              <w:rPr>
                <w:rFonts w:ascii="Times New Roman" w:eastAsia="Times New Roman" w:hAnsi="Times New Roman" w:cs="Times New Roman"/>
                <w:sz w:val="20"/>
                <w:szCs w:val="20"/>
                <w:lang w:val="uk-UA"/>
              </w:rPr>
              <w:t xml:space="preserve">; </w:t>
            </w:r>
            <w:r w:rsidR="004D6384" w:rsidRPr="00BB2BAD">
              <w:rPr>
                <w:rFonts w:ascii="Times New Roman" w:eastAsia="Times New Roman" w:hAnsi="Times New Roman" w:cs="Times New Roman"/>
                <w:sz w:val="20"/>
                <w:szCs w:val="20"/>
                <w:lang w:val="uk-UA"/>
              </w:rPr>
              <w:t>Державна екологічна інспекція України (ДЕІ України)</w:t>
            </w:r>
          </w:p>
        </w:tc>
        <w:tc>
          <w:tcPr>
            <w:tcW w:w="2254" w:type="dxa"/>
            <w:vAlign w:val="center"/>
            <w:hideMark/>
          </w:tcPr>
          <w:p w14:paraId="04F647B2" w14:textId="383A4E4C"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Закриває «сірі зони» промислових майданчиків; робочі місця у сфері моніторингу, аудиту</w:t>
            </w:r>
            <w:r w:rsidR="00BB2BAD" w:rsidRPr="00BB2BAD">
              <w:rPr>
                <w:rFonts w:ascii="Times New Roman" w:eastAsia="Times New Roman" w:hAnsi="Times New Roman" w:cs="Times New Roman"/>
                <w:sz w:val="20"/>
                <w:szCs w:val="20"/>
                <w:lang w:val="uk-UA"/>
              </w:rPr>
              <w:t>, передача технологій</w:t>
            </w:r>
            <w:r w:rsidRPr="00BB2BAD">
              <w:rPr>
                <w:rFonts w:ascii="Times New Roman" w:eastAsia="Times New Roman" w:hAnsi="Times New Roman" w:cs="Times New Roman"/>
                <w:sz w:val="20"/>
                <w:szCs w:val="20"/>
                <w:lang w:val="uk-UA"/>
              </w:rPr>
              <w:t>. Ветерани — перепідготовка у сферу EMS/HSE. Оцінка робочих місць: ~15 000 (~5 000 нових; ~8 000 модернізованих; ~2 000 непрямих).</w:t>
            </w:r>
          </w:p>
        </w:tc>
      </w:tr>
      <w:tr w:rsidR="0001022B" w:rsidRPr="00BB2BAD" w14:paraId="5B147DF2" w14:textId="77777777" w:rsidTr="002C1357">
        <w:trPr>
          <w:tblCellSpacing w:w="15" w:type="dxa"/>
        </w:trPr>
        <w:tc>
          <w:tcPr>
            <w:tcW w:w="1501" w:type="dxa"/>
            <w:vAlign w:val="center"/>
            <w:hideMark/>
          </w:tcPr>
          <w:p w14:paraId="7F972AB2"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Директива 2008/98/ЄС (Рамкова </w:t>
            </w:r>
            <w:r w:rsidRPr="00BB2BAD">
              <w:rPr>
                <w:rFonts w:ascii="Times New Roman" w:eastAsia="Times New Roman" w:hAnsi="Times New Roman" w:cs="Times New Roman"/>
                <w:sz w:val="20"/>
                <w:szCs w:val="20"/>
                <w:lang w:val="uk-UA"/>
              </w:rPr>
              <w:lastRenderedPageBreak/>
              <w:t>директива про відходи, WFD)</w:t>
            </w:r>
          </w:p>
        </w:tc>
        <w:tc>
          <w:tcPr>
            <w:tcW w:w="4945" w:type="dxa"/>
            <w:vAlign w:val="center"/>
            <w:hideMark/>
          </w:tcPr>
          <w:p w14:paraId="654DFDDA" w14:textId="012C4CEC"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Закон «Про управління відходами» №2320-IX; </w:t>
            </w:r>
            <w:r w:rsidR="00577E92" w:rsidRPr="00BB2BAD">
              <w:rPr>
                <w:rFonts w:ascii="Times New Roman" w:eastAsia="Times New Roman" w:hAnsi="Times New Roman" w:cs="Times New Roman"/>
                <w:sz w:val="20"/>
                <w:szCs w:val="20"/>
                <w:lang w:val="uk-UA"/>
              </w:rPr>
              <w:t>Національний план дій з охорони навколишнього природного середовища України до 2025 року (НПДОС-</w:t>
            </w:r>
            <w:r w:rsidR="00577E92" w:rsidRPr="00BB2BAD">
              <w:rPr>
                <w:rFonts w:ascii="Times New Roman" w:eastAsia="Times New Roman" w:hAnsi="Times New Roman" w:cs="Times New Roman"/>
                <w:sz w:val="20"/>
                <w:szCs w:val="20"/>
                <w:lang w:val="uk-UA"/>
              </w:rPr>
              <w:lastRenderedPageBreak/>
              <w:t>2025), схвалений розпорядженням КМУ від 21.04.2021 № 443-р.</w:t>
            </w:r>
          </w:p>
        </w:tc>
        <w:tc>
          <w:tcPr>
            <w:tcW w:w="1813" w:type="dxa"/>
            <w:vAlign w:val="center"/>
            <w:hideMark/>
          </w:tcPr>
          <w:p w14:paraId="7C107287"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Настанови щодо вилучених ґрунтів (статус </w:t>
            </w:r>
            <w:r w:rsidRPr="00BB2BAD">
              <w:rPr>
                <w:rFonts w:ascii="Times New Roman" w:eastAsia="Times New Roman" w:hAnsi="Times New Roman" w:cs="Times New Roman"/>
                <w:sz w:val="20"/>
                <w:szCs w:val="20"/>
                <w:lang w:val="uk-UA"/>
              </w:rPr>
              <w:lastRenderedPageBreak/>
              <w:t>відходів/невідходів), граничні значення небезпеки, критерії «кінець відходів»</w:t>
            </w:r>
          </w:p>
        </w:tc>
        <w:tc>
          <w:tcPr>
            <w:tcW w:w="1529" w:type="dxa"/>
            <w:vAlign w:val="center"/>
            <w:hideMark/>
          </w:tcPr>
          <w:p w14:paraId="1E06992F"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Часткове наближення</w:t>
            </w:r>
          </w:p>
        </w:tc>
        <w:tc>
          <w:tcPr>
            <w:tcW w:w="1599" w:type="dxa"/>
            <w:vAlign w:val="center"/>
            <w:hideMark/>
          </w:tcPr>
          <w:p w14:paraId="7E2F6887"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Розробка настанов; розширення </w:t>
            </w:r>
            <w:r w:rsidRPr="00BB2BAD">
              <w:rPr>
                <w:rFonts w:ascii="Times New Roman" w:eastAsia="Times New Roman" w:hAnsi="Times New Roman" w:cs="Times New Roman"/>
                <w:sz w:val="20"/>
                <w:szCs w:val="20"/>
                <w:lang w:val="uk-UA"/>
              </w:rPr>
              <w:lastRenderedPageBreak/>
              <w:t>логістики небезпечних відходів</w:t>
            </w:r>
          </w:p>
        </w:tc>
        <w:tc>
          <w:tcPr>
            <w:tcW w:w="1558" w:type="dxa"/>
            <w:vAlign w:val="center"/>
            <w:hideMark/>
          </w:tcPr>
          <w:p w14:paraId="7BC9F5AE" w14:textId="3EEF512F" w:rsidR="0001022B"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Міністерство економіки, довкілля та </w:t>
            </w:r>
            <w:r w:rsidRPr="00BB2BAD">
              <w:rPr>
                <w:rFonts w:ascii="Times New Roman" w:eastAsia="Times New Roman" w:hAnsi="Times New Roman" w:cs="Times New Roman"/>
                <w:sz w:val="20"/>
                <w:szCs w:val="20"/>
                <w:lang w:val="uk-UA"/>
              </w:rPr>
              <w:lastRenderedPageBreak/>
              <w:t>сільського господарства України.</w:t>
            </w:r>
          </w:p>
        </w:tc>
        <w:tc>
          <w:tcPr>
            <w:tcW w:w="2254" w:type="dxa"/>
            <w:vAlign w:val="center"/>
            <w:hideMark/>
          </w:tcPr>
          <w:p w14:paraId="0DE3111F"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Підтримує безпечне поводження з &gt;200 млн т воєнних </w:t>
            </w:r>
            <w:r w:rsidRPr="00BB2BAD">
              <w:rPr>
                <w:rFonts w:ascii="Times New Roman" w:eastAsia="Times New Roman" w:hAnsi="Times New Roman" w:cs="Times New Roman"/>
                <w:sz w:val="20"/>
                <w:szCs w:val="20"/>
                <w:lang w:val="uk-UA"/>
              </w:rPr>
              <w:lastRenderedPageBreak/>
              <w:t>уламків/змішаних ґрунтів; ніші для МСП, ветерани — оператори/логісти. Оцінка робочих місць: ~50 000 (~20 000 нових; ~22 000 модернізованих; ~8 000 непрямих).</w:t>
            </w:r>
          </w:p>
        </w:tc>
      </w:tr>
      <w:tr w:rsidR="0001022B" w:rsidRPr="00BB2BAD" w14:paraId="02C1FD51" w14:textId="77777777" w:rsidTr="002C1357">
        <w:trPr>
          <w:tblCellSpacing w:w="15" w:type="dxa"/>
        </w:trPr>
        <w:tc>
          <w:tcPr>
            <w:tcW w:w="1501" w:type="dxa"/>
            <w:vAlign w:val="center"/>
            <w:hideMark/>
          </w:tcPr>
          <w:p w14:paraId="3C3082C8"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Директива 1999/31/ЄС (Директива про захоронення відходів)</w:t>
            </w:r>
          </w:p>
        </w:tc>
        <w:tc>
          <w:tcPr>
            <w:tcW w:w="4945" w:type="dxa"/>
            <w:vAlign w:val="center"/>
            <w:hideMark/>
          </w:tcPr>
          <w:p w14:paraId="5525F45E" w14:textId="77777777" w:rsidR="00577E92" w:rsidRPr="00BB2BAD" w:rsidRDefault="00577E9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управління відходами» № 2320-IX від 20.06.2022</w:t>
            </w:r>
          </w:p>
          <w:p w14:paraId="4D4E3450" w14:textId="2451F43C" w:rsidR="00577E92" w:rsidRPr="00BB2BAD" w:rsidRDefault="00577E9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Набрав чинності 09.07.2023</w:t>
            </w:r>
            <w:r w:rsidR="0001022B"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Стратегія екологічної безпеки та адаптації до зміни клімату до 2030 року</w:t>
            </w:r>
          </w:p>
          <w:p w14:paraId="2C1612A4" w14:textId="4C39BA60" w:rsidR="0001022B" w:rsidRPr="00BB2BAD" w:rsidRDefault="00577E9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Схвалена Указом Президента України № 111/2021 від 23 березня 2021 року.</w:t>
            </w:r>
          </w:p>
        </w:tc>
        <w:tc>
          <w:tcPr>
            <w:tcW w:w="1813" w:type="dxa"/>
            <w:vAlign w:val="center"/>
            <w:hideMark/>
          </w:tcPr>
          <w:p w14:paraId="65D5EB34"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Програма закриття полігонів і післямоніторингу; національні стандарти контролю фільтратів/газів та рекультивації</w:t>
            </w:r>
          </w:p>
        </w:tc>
        <w:tc>
          <w:tcPr>
            <w:tcW w:w="1529" w:type="dxa"/>
            <w:vAlign w:val="center"/>
            <w:hideMark/>
          </w:tcPr>
          <w:p w14:paraId="5AAD0A9F"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Часткове наближення</w:t>
            </w:r>
          </w:p>
        </w:tc>
        <w:tc>
          <w:tcPr>
            <w:tcW w:w="1599" w:type="dxa"/>
            <w:vAlign w:val="center"/>
            <w:hideMark/>
          </w:tcPr>
          <w:p w14:paraId="3B7D62B5"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Прискорення закриття полігонів; інтеграція з реєстром забруднених територій</w:t>
            </w:r>
          </w:p>
        </w:tc>
        <w:tc>
          <w:tcPr>
            <w:tcW w:w="1558" w:type="dxa"/>
            <w:vAlign w:val="center"/>
            <w:hideMark/>
          </w:tcPr>
          <w:p w14:paraId="544097A3" w14:textId="6B09C5CB" w:rsidR="0001022B"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01022B" w:rsidRPr="00BB2BAD">
              <w:rPr>
                <w:rFonts w:ascii="Times New Roman" w:eastAsia="Times New Roman" w:hAnsi="Times New Roman" w:cs="Times New Roman"/>
                <w:sz w:val="20"/>
                <w:szCs w:val="20"/>
                <w:lang w:val="uk-UA"/>
              </w:rPr>
              <w:t>; місцеві органи влади</w:t>
            </w:r>
          </w:p>
        </w:tc>
        <w:tc>
          <w:tcPr>
            <w:tcW w:w="2254" w:type="dxa"/>
            <w:vAlign w:val="center"/>
            <w:hideMark/>
          </w:tcPr>
          <w:p w14:paraId="4D0638E8"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Рекультивація полігонів/«гарячих точок» → значні обсяги будівельних робіт; ветерани залучені до будівництва/моніторингу. Оцінка робочих місць: ~35 000 (~12 000 нових; ~18 000 модернізованих; ~5 000 непрямих).</w:t>
            </w:r>
          </w:p>
        </w:tc>
      </w:tr>
      <w:tr w:rsidR="0001022B" w:rsidRPr="00BB2BAD" w14:paraId="1F88BF32" w14:textId="77777777" w:rsidTr="002C1357">
        <w:trPr>
          <w:tblCellSpacing w:w="15" w:type="dxa"/>
        </w:trPr>
        <w:tc>
          <w:tcPr>
            <w:tcW w:w="1501" w:type="dxa"/>
            <w:vAlign w:val="center"/>
            <w:hideMark/>
          </w:tcPr>
          <w:p w14:paraId="671FC884"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2006/21/ЄС (Директива про відходи видобувної промисловості)</w:t>
            </w:r>
          </w:p>
        </w:tc>
        <w:tc>
          <w:tcPr>
            <w:tcW w:w="4945" w:type="dxa"/>
            <w:vAlign w:val="center"/>
            <w:hideMark/>
          </w:tcPr>
          <w:p w14:paraId="094383AE" w14:textId="77777777" w:rsidR="00A05FA2" w:rsidRPr="00BB2BAD" w:rsidRDefault="00A05FA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Кодекс України про надра, прийнятий 27.07.1994 № 132/94-ВР, чинний у редакціях із подальшими змінами.</w:t>
            </w:r>
            <w:r w:rsidR="0001022B"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Постанова КМУ № 615 від 30.05.2011</w:t>
            </w:r>
          </w:p>
          <w:p w14:paraId="53DB4D1C" w14:textId="77777777" w:rsidR="00A05FA2" w:rsidRPr="00BB2BAD" w:rsidRDefault="00A05FA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«Про затвердження Порядку надання спеціальних дозволів на користування надрами»</w:t>
            </w:r>
            <w:r w:rsidR="0001022B"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Постанова КМУ № 993 від 28.10.2020</w:t>
            </w:r>
          </w:p>
          <w:p w14:paraId="495C63B8" w14:textId="1B717155" w:rsidR="0001022B" w:rsidRPr="00BB2BAD" w:rsidRDefault="00A05FA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«Деякі питання з надання спеціальних дозволів на користування надрами через електронні аукціони», Національна економічна стратегія до 2030 року (КМУ, 03.03.2021, Розділ 7.9 «Ресурсоефективність та циркулярна економіка»), Стратегія екологічної безпеки та адаптації до зміни клімату до 2030 року (Указ Президента № 111/2021) — розділ про підвищення ефективності використання ресурсів.</w:t>
            </w:r>
          </w:p>
        </w:tc>
        <w:tc>
          <w:tcPr>
            <w:tcW w:w="1813" w:type="dxa"/>
            <w:vAlign w:val="center"/>
            <w:hideMark/>
          </w:tcPr>
          <w:p w14:paraId="786A6CAC"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Повна транспозиція для хвостосховищ/відвалів (дозволи, закриття, фінансові гарантії)</w:t>
            </w:r>
          </w:p>
        </w:tc>
        <w:tc>
          <w:tcPr>
            <w:tcW w:w="1529" w:type="dxa"/>
            <w:vAlign w:val="center"/>
            <w:hideMark/>
          </w:tcPr>
          <w:p w14:paraId="25D7F2BB"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Часткове наближення</w:t>
            </w:r>
          </w:p>
        </w:tc>
        <w:tc>
          <w:tcPr>
            <w:tcW w:w="1599" w:type="dxa"/>
            <w:vAlign w:val="center"/>
            <w:hideMark/>
          </w:tcPr>
          <w:p w14:paraId="6887A74E"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Інвентаризація хвостосховищ; правила закриття та гарантій</w:t>
            </w:r>
          </w:p>
        </w:tc>
        <w:tc>
          <w:tcPr>
            <w:tcW w:w="1558" w:type="dxa"/>
            <w:vAlign w:val="center"/>
            <w:hideMark/>
          </w:tcPr>
          <w:p w14:paraId="372A3E18" w14:textId="00808CD5" w:rsidR="0001022B"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01022B" w:rsidRPr="00BB2BAD">
              <w:rPr>
                <w:rFonts w:ascii="Times New Roman" w:eastAsia="Times New Roman" w:hAnsi="Times New Roman" w:cs="Times New Roman"/>
                <w:sz w:val="20"/>
                <w:szCs w:val="20"/>
                <w:lang w:val="uk-UA"/>
              </w:rPr>
              <w:t xml:space="preserve">; </w:t>
            </w:r>
            <w:r w:rsidR="004D6384" w:rsidRPr="00BB2BAD">
              <w:rPr>
                <w:rFonts w:ascii="Times New Roman" w:eastAsia="Times New Roman" w:hAnsi="Times New Roman" w:cs="Times New Roman"/>
                <w:sz w:val="20"/>
                <w:szCs w:val="20"/>
                <w:lang w:val="uk-UA"/>
              </w:rPr>
              <w:t>Державна служба геології та надр України (Держгеонадра)</w:t>
            </w:r>
            <w:r w:rsidR="0001022B" w:rsidRPr="00BB2BAD">
              <w:rPr>
                <w:rFonts w:ascii="Times New Roman" w:eastAsia="Times New Roman" w:hAnsi="Times New Roman" w:cs="Times New Roman"/>
                <w:sz w:val="20"/>
                <w:szCs w:val="20"/>
                <w:lang w:val="uk-UA"/>
              </w:rPr>
              <w:t xml:space="preserve"> та надр</w:t>
            </w:r>
          </w:p>
        </w:tc>
        <w:tc>
          <w:tcPr>
            <w:tcW w:w="2254" w:type="dxa"/>
            <w:vAlign w:val="center"/>
            <w:hideMark/>
          </w:tcPr>
          <w:p w14:paraId="6A9CE1A1"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Рекультивація хвостосховищ → робочі місця у сфері геотехніки/гідрології, ГІС. Оцінка робочих місць: ~18 000 (~6 000 нових; ~9 000 модернізованих; ~3 000 непрямих).</w:t>
            </w:r>
          </w:p>
        </w:tc>
      </w:tr>
      <w:tr w:rsidR="0001022B" w:rsidRPr="00BB2BAD" w14:paraId="0403311A" w14:textId="77777777" w:rsidTr="002C1357">
        <w:trPr>
          <w:tblCellSpacing w:w="15" w:type="dxa"/>
        </w:trPr>
        <w:tc>
          <w:tcPr>
            <w:tcW w:w="1501" w:type="dxa"/>
            <w:vAlign w:val="center"/>
            <w:hideMark/>
          </w:tcPr>
          <w:p w14:paraId="5C1BB59B"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2012/18/ЄС (Директива Seveso III)</w:t>
            </w:r>
          </w:p>
        </w:tc>
        <w:tc>
          <w:tcPr>
            <w:tcW w:w="4945" w:type="dxa"/>
            <w:vAlign w:val="center"/>
            <w:hideMark/>
          </w:tcPr>
          <w:p w14:paraId="330E6AFB" w14:textId="1A100B17" w:rsidR="00A05FA2" w:rsidRPr="00BB2BAD" w:rsidRDefault="00A05FA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хімічну безпеку та управління хімічними речовинами» № 2804-IX від 01.12.2022, Стратегія регіонального розвитку до 2027 року (Постанова КМУ № 695 від 05.08.2020)</w:t>
            </w:r>
          </w:p>
          <w:p w14:paraId="2E12F059" w14:textId="46A0DAE4" w:rsidR="0001022B" w:rsidRPr="00BB2BAD" w:rsidRDefault="0001022B" w:rsidP="00BB2BAD">
            <w:pPr>
              <w:spacing w:after="0" w:line="240" w:lineRule="auto"/>
              <w:rPr>
                <w:rFonts w:ascii="Times New Roman" w:eastAsia="Times New Roman" w:hAnsi="Times New Roman" w:cs="Times New Roman"/>
                <w:sz w:val="20"/>
                <w:szCs w:val="20"/>
                <w:lang w:val="uk-UA"/>
              </w:rPr>
            </w:pPr>
          </w:p>
        </w:tc>
        <w:tc>
          <w:tcPr>
            <w:tcW w:w="1813" w:type="dxa"/>
            <w:vAlign w:val="center"/>
            <w:hideMark/>
          </w:tcPr>
          <w:p w14:paraId="279B5588"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Правила картографування небезпек, інформування громадськості, просторового планування (буферні зони)</w:t>
            </w:r>
          </w:p>
        </w:tc>
        <w:tc>
          <w:tcPr>
            <w:tcW w:w="1529" w:type="dxa"/>
            <w:vAlign w:val="center"/>
            <w:hideMark/>
          </w:tcPr>
          <w:p w14:paraId="0D2D1C06"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 процесі</w:t>
            </w:r>
          </w:p>
        </w:tc>
        <w:tc>
          <w:tcPr>
            <w:tcW w:w="1599" w:type="dxa"/>
            <w:vAlign w:val="center"/>
            <w:hideMark/>
          </w:tcPr>
          <w:p w14:paraId="1698CEF3"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Картографування небезпек; інтеграція буферних зон у міське планування</w:t>
            </w:r>
          </w:p>
        </w:tc>
        <w:tc>
          <w:tcPr>
            <w:tcW w:w="1558" w:type="dxa"/>
            <w:vAlign w:val="center"/>
            <w:hideMark/>
          </w:tcPr>
          <w:p w14:paraId="7F47FFAA" w14:textId="52F030F1" w:rsidR="0001022B" w:rsidRPr="00BB2BAD" w:rsidRDefault="00351DB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01022B" w:rsidRPr="00BB2BAD">
              <w:rPr>
                <w:rFonts w:ascii="Times New Roman" w:eastAsia="Times New Roman" w:hAnsi="Times New Roman" w:cs="Times New Roman"/>
                <w:sz w:val="20"/>
                <w:szCs w:val="20"/>
                <w:lang w:val="uk-UA"/>
              </w:rPr>
              <w:t>; ДСНС</w:t>
            </w:r>
          </w:p>
        </w:tc>
        <w:tc>
          <w:tcPr>
            <w:tcW w:w="2254" w:type="dxa"/>
            <w:vAlign w:val="center"/>
            <w:hideMark/>
          </w:tcPr>
          <w:p w14:paraId="0828103A"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Безпечне відновлення промислових «гарячих точок»; ветерани — фахівці з HSE/хімічної безпеки. Оцінка робочих місць: ~12 000 (~4 000 нових; ~6 000 </w:t>
            </w:r>
            <w:r w:rsidRPr="00BB2BAD">
              <w:rPr>
                <w:rFonts w:ascii="Times New Roman" w:eastAsia="Times New Roman" w:hAnsi="Times New Roman" w:cs="Times New Roman"/>
                <w:sz w:val="20"/>
                <w:szCs w:val="20"/>
                <w:lang w:val="uk-UA"/>
              </w:rPr>
              <w:lastRenderedPageBreak/>
              <w:t>модернізованих; ~2 000 непрямих).</w:t>
            </w:r>
          </w:p>
        </w:tc>
      </w:tr>
      <w:tr w:rsidR="0001022B" w:rsidRPr="00BB2BAD" w14:paraId="6A2E284A" w14:textId="77777777" w:rsidTr="002C1357">
        <w:trPr>
          <w:tblCellSpacing w:w="15" w:type="dxa"/>
        </w:trPr>
        <w:tc>
          <w:tcPr>
            <w:tcW w:w="1501" w:type="dxa"/>
            <w:vAlign w:val="center"/>
            <w:hideMark/>
          </w:tcPr>
          <w:p w14:paraId="097F767C"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Директива 2006/118/ЄС (Директива про підземні води)</w:t>
            </w:r>
          </w:p>
        </w:tc>
        <w:tc>
          <w:tcPr>
            <w:tcW w:w="4945" w:type="dxa"/>
            <w:vAlign w:val="center"/>
            <w:hideMark/>
          </w:tcPr>
          <w:p w14:paraId="79F123D2" w14:textId="284CC0FD" w:rsidR="0001022B" w:rsidRPr="00BB2BAD" w:rsidRDefault="00A05FA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Водний кодекс України, прийнятий 06.06.1995 № 213/95-ВР, «Стратегія сталого розвитку «Україна – 2020» (Указ Президента № 5/2015).</w:t>
            </w:r>
          </w:p>
        </w:tc>
        <w:tc>
          <w:tcPr>
            <w:tcW w:w="1813" w:type="dxa"/>
            <w:vAlign w:val="center"/>
            <w:hideMark/>
          </w:tcPr>
          <w:p w14:paraId="32F83902"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Запровадження порогових значень ЄС; інтеграція у дозволи на рекультивацію</w:t>
            </w:r>
          </w:p>
        </w:tc>
        <w:tc>
          <w:tcPr>
            <w:tcW w:w="1529" w:type="dxa"/>
            <w:vAlign w:val="center"/>
            <w:hideMark/>
          </w:tcPr>
          <w:p w14:paraId="77AFD62B"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Часткове наближення</w:t>
            </w:r>
          </w:p>
        </w:tc>
        <w:tc>
          <w:tcPr>
            <w:tcW w:w="1599" w:type="dxa"/>
            <w:vAlign w:val="center"/>
            <w:hideMark/>
          </w:tcPr>
          <w:p w14:paraId="2FB824A9"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Встановлення порогових значень; оприлюднення даних моніторингу</w:t>
            </w:r>
          </w:p>
        </w:tc>
        <w:tc>
          <w:tcPr>
            <w:tcW w:w="1558" w:type="dxa"/>
            <w:vAlign w:val="center"/>
            <w:hideMark/>
          </w:tcPr>
          <w:p w14:paraId="466336BE" w14:textId="5B9F4408" w:rsidR="0001022B"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01022B" w:rsidRPr="00BB2BAD">
              <w:rPr>
                <w:rFonts w:ascii="Times New Roman" w:eastAsia="Times New Roman" w:hAnsi="Times New Roman" w:cs="Times New Roman"/>
                <w:sz w:val="20"/>
                <w:szCs w:val="20"/>
                <w:lang w:val="uk-UA"/>
              </w:rPr>
              <w:t xml:space="preserve">; </w:t>
            </w:r>
            <w:r w:rsidR="004D6384" w:rsidRPr="00BB2BAD">
              <w:rPr>
                <w:rFonts w:ascii="Times New Roman" w:eastAsia="Times New Roman" w:hAnsi="Times New Roman" w:cs="Times New Roman"/>
                <w:sz w:val="20"/>
                <w:szCs w:val="20"/>
                <w:lang w:val="uk-UA"/>
              </w:rPr>
              <w:t>Державна служба геології та надр України (Держгеонадра)</w:t>
            </w:r>
            <w:r w:rsidR="0001022B" w:rsidRPr="00BB2BAD">
              <w:rPr>
                <w:rFonts w:ascii="Times New Roman" w:eastAsia="Times New Roman" w:hAnsi="Times New Roman" w:cs="Times New Roman"/>
                <w:sz w:val="20"/>
                <w:szCs w:val="20"/>
                <w:lang w:val="uk-UA"/>
              </w:rPr>
              <w:t xml:space="preserve"> та надр</w:t>
            </w:r>
          </w:p>
        </w:tc>
        <w:tc>
          <w:tcPr>
            <w:tcW w:w="2254" w:type="dxa"/>
            <w:vAlign w:val="center"/>
            <w:hideMark/>
          </w:tcPr>
          <w:p w14:paraId="6737FE93"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Захист підземних вод = довгостроковий попит на гідрогеологів/моніторинг. Оцінка робочих місць: ~10 000 (~3 500 нових; ~5 000 модернізованих; ~1 500 непрямих).</w:t>
            </w:r>
          </w:p>
        </w:tc>
      </w:tr>
      <w:tr w:rsidR="0001022B" w:rsidRPr="00BB2BAD" w14:paraId="21D33375" w14:textId="77777777" w:rsidTr="002C1357">
        <w:trPr>
          <w:tblCellSpacing w:w="15" w:type="dxa"/>
        </w:trPr>
        <w:tc>
          <w:tcPr>
            <w:tcW w:w="1501" w:type="dxa"/>
            <w:vAlign w:val="center"/>
            <w:hideMark/>
          </w:tcPr>
          <w:p w14:paraId="07CC8563" w14:textId="43FA2873"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(ЄС) 2024/1991 (</w:t>
            </w:r>
            <w:r w:rsidR="00FF3E41" w:rsidRPr="00BB2BAD">
              <w:rPr>
                <w:rFonts w:ascii="Times New Roman" w:eastAsia="Times New Roman" w:hAnsi="Times New Roman" w:cs="Times New Roman"/>
                <w:sz w:val="20"/>
                <w:szCs w:val="20"/>
                <w:lang w:val="uk-UA"/>
              </w:rPr>
              <w:t xml:space="preserve">Регламент про відновлення екосистем </w:t>
            </w:r>
            <w:r w:rsidRPr="00BB2BAD">
              <w:rPr>
                <w:rFonts w:ascii="Times New Roman" w:eastAsia="Times New Roman" w:hAnsi="Times New Roman" w:cs="Times New Roman"/>
                <w:sz w:val="20"/>
                <w:szCs w:val="20"/>
                <w:lang w:val="uk-UA"/>
              </w:rPr>
              <w:t>, NRR)</w:t>
            </w:r>
          </w:p>
        </w:tc>
        <w:tc>
          <w:tcPr>
            <w:tcW w:w="4945" w:type="dxa"/>
            <w:vAlign w:val="center"/>
            <w:hideMark/>
          </w:tcPr>
          <w:p w14:paraId="4C25ED06" w14:textId="781B34B6"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Постанови КМУ №35 (19.01.2022), №86 (02.02.2022); Закон «Про стратегічну екологічну оцінку» №2354-VIII; </w:t>
            </w:r>
            <w:r w:rsidR="00A05FA2" w:rsidRPr="00BB2BAD">
              <w:rPr>
                <w:rFonts w:ascii="Times New Roman" w:eastAsia="Times New Roman" w:hAnsi="Times New Roman" w:cs="Times New Roman"/>
                <w:sz w:val="20"/>
                <w:szCs w:val="20"/>
                <w:lang w:val="uk-UA"/>
              </w:rPr>
              <w:t>«Державна стратегія щодо ветеранів до 2030 року», схвалена розпорядженням КМУ від 14.07.2021 № 831-р., «Національна стратегія зі створення безпечних та продуктивних робочих місць в Україні на період до 2030 року», схвалена розпорядженням КМУ від 02.06.2021 № 583-р.</w:t>
            </w:r>
          </w:p>
        </w:tc>
        <w:tc>
          <w:tcPr>
            <w:tcW w:w="1813" w:type="dxa"/>
            <w:vAlign w:val="center"/>
            <w:hideMark/>
          </w:tcPr>
          <w:p w14:paraId="6602D2A6"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Національні стандарти відновлення деградованих/військових земель; інтеграція цілей NRR у земельну політику</w:t>
            </w:r>
          </w:p>
        </w:tc>
        <w:tc>
          <w:tcPr>
            <w:tcW w:w="1529" w:type="dxa"/>
            <w:vAlign w:val="center"/>
            <w:hideMark/>
          </w:tcPr>
          <w:p w14:paraId="1558117C"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транспоновано (референційна рамка)</w:t>
            </w:r>
          </w:p>
        </w:tc>
        <w:tc>
          <w:tcPr>
            <w:tcW w:w="1599" w:type="dxa"/>
            <w:vAlign w:val="center"/>
            <w:hideMark/>
          </w:tcPr>
          <w:p w14:paraId="6EA37A17"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Інтеграція цілей відновлення у земельну політику; пілотні проекти на військових територіях</w:t>
            </w:r>
          </w:p>
        </w:tc>
        <w:tc>
          <w:tcPr>
            <w:tcW w:w="1558" w:type="dxa"/>
            <w:vAlign w:val="center"/>
            <w:hideMark/>
          </w:tcPr>
          <w:p w14:paraId="108FBF77" w14:textId="5C650CE1" w:rsidR="0001022B"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01022B" w:rsidRPr="00BB2BAD">
              <w:rPr>
                <w:rFonts w:ascii="Times New Roman" w:eastAsia="Times New Roman" w:hAnsi="Times New Roman" w:cs="Times New Roman"/>
                <w:sz w:val="20"/>
                <w:szCs w:val="20"/>
                <w:lang w:val="uk-UA"/>
              </w:rPr>
              <w:t xml:space="preserve">; </w:t>
            </w:r>
            <w:r w:rsidR="00E77689" w:rsidRPr="00BB2BAD">
              <w:rPr>
                <w:rFonts w:ascii="Times New Roman" w:eastAsia="Times New Roman" w:hAnsi="Times New Roman" w:cs="Times New Roman"/>
                <w:sz w:val="20"/>
                <w:szCs w:val="20"/>
                <w:lang w:val="uk-UA"/>
              </w:rPr>
              <w:t>Міністерство розвитку громад та територій України</w:t>
            </w:r>
          </w:p>
        </w:tc>
        <w:tc>
          <w:tcPr>
            <w:tcW w:w="2254" w:type="dxa"/>
            <w:vAlign w:val="center"/>
            <w:hideMark/>
          </w:tcPr>
          <w:p w14:paraId="75B0FC7D" w14:textId="77777777" w:rsidR="0001022B" w:rsidRPr="00BB2BAD" w:rsidRDefault="0001022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Воєнні уламки (~200 млн+ т) і «гарячі точки» потребують термінового відновлення. Ветерани з розмінування → перепідготовка у сферу рекультивації/ПЗР. Оцінка робочих місць: ~60 000 (~20 000 нових; ~30 000 модернізованих; ~10 000 непрямих).</w:t>
            </w:r>
          </w:p>
        </w:tc>
      </w:tr>
    </w:tbl>
    <w:p w14:paraId="4546F744" w14:textId="77777777" w:rsidR="00A510BE" w:rsidRPr="00BB2BAD" w:rsidRDefault="00A510BE" w:rsidP="00BB2BAD">
      <w:pPr>
        <w:spacing w:after="0" w:line="240" w:lineRule="auto"/>
        <w:rPr>
          <w:rFonts w:ascii="Times New Roman" w:eastAsia="Times New Roman" w:hAnsi="Times New Roman" w:cs="Times New Roman"/>
          <w:sz w:val="24"/>
          <w:szCs w:val="24"/>
          <w:lang w:val="uk-UA"/>
        </w:rPr>
      </w:pPr>
    </w:p>
    <w:p w14:paraId="45E7D540" w14:textId="5F0B14BD" w:rsidR="00080E44" w:rsidRPr="00AB4CFB" w:rsidRDefault="00A510BE" w:rsidP="00BB2BAD">
      <w:pPr>
        <w:spacing w:after="0" w:line="240" w:lineRule="auto"/>
        <w:rPr>
          <w:rFonts w:ascii="Times New Roman" w:eastAsia="Times New Roman" w:hAnsi="Times New Roman" w:cs="Times New Roman"/>
          <w:color w:val="00B050"/>
          <w:sz w:val="28"/>
          <w:szCs w:val="28"/>
          <w:lang w:val="uk-UA"/>
        </w:rPr>
      </w:pPr>
      <w:r w:rsidRPr="00AB4CFB">
        <w:rPr>
          <w:rFonts w:ascii="Times New Roman" w:hAnsi="Times New Roman" w:cs="Times New Roman"/>
          <w:b/>
          <w:bCs/>
          <w:color w:val="00B050"/>
          <w:sz w:val="28"/>
          <w:szCs w:val="28"/>
          <w:lang w:val="uk-UA"/>
        </w:rPr>
        <w:t xml:space="preserve"> </w:t>
      </w:r>
      <w:r w:rsidR="00325368" w:rsidRPr="00AB4CFB">
        <w:rPr>
          <w:rFonts w:ascii="Times New Roman" w:eastAsia="Times New Roman" w:hAnsi="Times New Roman" w:cs="Times New Roman"/>
          <w:b/>
          <w:bCs/>
          <w:color w:val="00B050"/>
          <w:sz w:val="28"/>
          <w:szCs w:val="28"/>
          <w:lang w:val="uk-UA"/>
        </w:rPr>
        <w:t>Сектор</w:t>
      </w:r>
      <w:r w:rsidR="00286914" w:rsidRPr="00AB4CFB">
        <w:rPr>
          <w:rFonts w:ascii="Times New Roman" w:eastAsia="Times New Roman" w:hAnsi="Times New Roman" w:cs="Times New Roman"/>
          <w:b/>
          <w:bCs/>
          <w:color w:val="00B050"/>
          <w:sz w:val="28"/>
          <w:szCs w:val="28"/>
          <w:lang w:val="uk-UA"/>
        </w:rPr>
        <w:t xml:space="preserve"> 6</w:t>
      </w:r>
      <w:r w:rsidR="00325368" w:rsidRPr="00AB4CFB">
        <w:rPr>
          <w:rFonts w:ascii="Times New Roman" w:eastAsia="Times New Roman" w:hAnsi="Times New Roman" w:cs="Times New Roman"/>
          <w:b/>
          <w:bCs/>
          <w:color w:val="00B050"/>
          <w:sz w:val="28"/>
          <w:szCs w:val="28"/>
          <w:lang w:val="uk-UA"/>
        </w:rPr>
        <w:t>. Екологічно чисті будівельні матеріали — співставлення ЄС ↔ Україна (стан на 26 серпня 2025 року)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4"/>
        <w:gridCol w:w="2542"/>
        <w:gridCol w:w="2127"/>
        <w:gridCol w:w="1559"/>
        <w:gridCol w:w="1843"/>
        <w:gridCol w:w="1765"/>
        <w:gridCol w:w="3590"/>
      </w:tblGrid>
      <w:tr w:rsidR="00325368" w:rsidRPr="00BB2BAD" w14:paraId="19409724" w14:textId="77777777" w:rsidTr="002C1357">
        <w:trPr>
          <w:tblHeader/>
          <w:tblCellSpacing w:w="15" w:type="dxa"/>
        </w:trPr>
        <w:tc>
          <w:tcPr>
            <w:tcW w:w="0" w:type="auto"/>
            <w:vAlign w:val="center"/>
            <w:hideMark/>
          </w:tcPr>
          <w:p w14:paraId="6CD2E20C" w14:textId="77777777" w:rsidR="00325368" w:rsidRPr="00BB2BAD" w:rsidRDefault="00325368" w:rsidP="00BB2BAD">
            <w:pPr>
              <w:spacing w:after="0" w:line="240" w:lineRule="auto"/>
              <w:outlineLvl w:val="1"/>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Відповідний акт ЄС</w:t>
            </w:r>
          </w:p>
        </w:tc>
        <w:tc>
          <w:tcPr>
            <w:tcW w:w="2512" w:type="dxa"/>
            <w:vAlign w:val="center"/>
            <w:hideMark/>
          </w:tcPr>
          <w:p w14:paraId="7136DF11" w14:textId="77777777" w:rsidR="00325368" w:rsidRPr="00BB2BAD" w:rsidRDefault="00325368" w:rsidP="00BB2BAD">
            <w:pPr>
              <w:spacing w:after="0" w:line="240" w:lineRule="auto"/>
              <w:outlineLvl w:val="1"/>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Чинні національні акти (Україна)</w:t>
            </w:r>
          </w:p>
        </w:tc>
        <w:tc>
          <w:tcPr>
            <w:tcW w:w="2097" w:type="dxa"/>
            <w:vAlign w:val="center"/>
            <w:hideMark/>
          </w:tcPr>
          <w:p w14:paraId="611880FD" w14:textId="77777777" w:rsidR="00325368" w:rsidRPr="00BB2BAD" w:rsidRDefault="00325368" w:rsidP="00BB2BAD">
            <w:pPr>
              <w:spacing w:after="0" w:line="240" w:lineRule="auto"/>
              <w:outlineLvl w:val="1"/>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Заплановані / необхідні національні акти (Україна)</w:t>
            </w:r>
          </w:p>
        </w:tc>
        <w:tc>
          <w:tcPr>
            <w:tcW w:w="1529" w:type="dxa"/>
            <w:vAlign w:val="center"/>
            <w:hideMark/>
          </w:tcPr>
          <w:p w14:paraId="041966D2" w14:textId="77777777" w:rsidR="00325368" w:rsidRPr="00BB2BAD" w:rsidRDefault="00325368" w:rsidP="00BB2BAD">
            <w:pPr>
              <w:spacing w:after="0" w:line="240" w:lineRule="auto"/>
              <w:outlineLvl w:val="1"/>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Стан транспозиції / наближення</w:t>
            </w:r>
          </w:p>
        </w:tc>
        <w:tc>
          <w:tcPr>
            <w:tcW w:w="1813" w:type="dxa"/>
            <w:vAlign w:val="center"/>
            <w:hideMark/>
          </w:tcPr>
          <w:p w14:paraId="5D8A31E5" w14:textId="77777777" w:rsidR="00325368" w:rsidRPr="00BB2BAD" w:rsidRDefault="00325368" w:rsidP="00BB2BAD">
            <w:pPr>
              <w:spacing w:after="0" w:line="240" w:lineRule="auto"/>
              <w:outlineLvl w:val="1"/>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Наступні кроки (2025–2026)</w:t>
            </w:r>
          </w:p>
        </w:tc>
        <w:tc>
          <w:tcPr>
            <w:tcW w:w="1735" w:type="dxa"/>
            <w:vAlign w:val="center"/>
            <w:hideMark/>
          </w:tcPr>
          <w:p w14:paraId="19A91375" w14:textId="77777777" w:rsidR="00325368" w:rsidRPr="00BB2BAD" w:rsidRDefault="00325368" w:rsidP="00BB2BAD">
            <w:pPr>
              <w:spacing w:after="0" w:line="240" w:lineRule="auto"/>
              <w:outlineLvl w:val="1"/>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Відповідальний орган в Україні</w:t>
            </w:r>
          </w:p>
        </w:tc>
        <w:tc>
          <w:tcPr>
            <w:tcW w:w="0" w:type="auto"/>
            <w:vAlign w:val="center"/>
            <w:hideMark/>
          </w:tcPr>
          <w:p w14:paraId="065C2D40" w14:textId="77777777" w:rsidR="00325368" w:rsidRPr="00BB2BAD" w:rsidRDefault="00325368" w:rsidP="00BB2BAD">
            <w:pPr>
              <w:spacing w:after="0" w:line="240" w:lineRule="auto"/>
              <w:outlineLvl w:val="1"/>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Коментарі (Таксономія ЄС, DNSH, GPP, екомаркування, робочі місця, ветерани)</w:t>
            </w:r>
          </w:p>
        </w:tc>
      </w:tr>
      <w:tr w:rsidR="00325368" w:rsidRPr="00BB2BAD" w14:paraId="4E89DE5D" w14:textId="77777777" w:rsidTr="002C1357">
        <w:trPr>
          <w:tblCellSpacing w:w="15" w:type="dxa"/>
        </w:trPr>
        <w:tc>
          <w:tcPr>
            <w:tcW w:w="0" w:type="auto"/>
            <w:vAlign w:val="center"/>
            <w:hideMark/>
          </w:tcPr>
          <w:p w14:paraId="5DF2FDF8"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(ЄС) № 305/2011 (CPR) – Регламент про будівельні вироби; переглянута пропозиція COM(2022) 144 final (на стадії переговорів у 2025 р.)</w:t>
            </w:r>
          </w:p>
        </w:tc>
        <w:tc>
          <w:tcPr>
            <w:tcW w:w="2512" w:type="dxa"/>
            <w:vAlign w:val="center"/>
            <w:hideMark/>
          </w:tcPr>
          <w:p w14:paraId="4E05EE48"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будівельні вироби» №850-IX (2020); Технічні регламенти (постанови КМУ №305/2021, №316/2022)</w:t>
            </w:r>
          </w:p>
        </w:tc>
        <w:tc>
          <w:tcPr>
            <w:tcW w:w="2097" w:type="dxa"/>
            <w:vAlign w:val="center"/>
            <w:hideMark/>
          </w:tcPr>
          <w:p w14:paraId="54931C2B"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Узгодження з оновленим CPR: критерії сталості, цифрові паспорти продукції, ринковий нагляд</w:t>
            </w:r>
          </w:p>
        </w:tc>
        <w:tc>
          <w:tcPr>
            <w:tcW w:w="1529" w:type="dxa"/>
            <w:vAlign w:val="center"/>
            <w:hideMark/>
          </w:tcPr>
          <w:p w14:paraId="2AAC798F"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Часткове наближення</w:t>
            </w:r>
          </w:p>
        </w:tc>
        <w:tc>
          <w:tcPr>
            <w:tcW w:w="1813" w:type="dxa"/>
            <w:vAlign w:val="center"/>
            <w:hideMark/>
          </w:tcPr>
          <w:p w14:paraId="35C037EB"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Внести зміни до закону для включення критеріїв сталості; створити систему екомаркування та сертифікації для вторинних матеріалів</w:t>
            </w:r>
          </w:p>
        </w:tc>
        <w:tc>
          <w:tcPr>
            <w:tcW w:w="1735" w:type="dxa"/>
            <w:vAlign w:val="center"/>
            <w:hideMark/>
          </w:tcPr>
          <w:p w14:paraId="2A2E0B76" w14:textId="4B6FDEA8" w:rsidR="00325368" w:rsidRPr="00BB2BAD" w:rsidRDefault="004D6384"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розвитку громад, територій та інфраструктури України</w:t>
            </w:r>
            <w:r w:rsidR="00325368" w:rsidRPr="00BB2BAD">
              <w:rPr>
                <w:rFonts w:ascii="Times New Roman" w:eastAsia="Times New Roman" w:hAnsi="Times New Roman" w:cs="Times New Roman"/>
                <w:sz w:val="20"/>
                <w:szCs w:val="20"/>
                <w:lang w:val="uk-UA"/>
              </w:rPr>
              <w:t>; Державна служба містобудування та архітектури</w:t>
            </w:r>
          </w:p>
        </w:tc>
        <w:tc>
          <w:tcPr>
            <w:tcW w:w="0" w:type="auto"/>
            <w:vAlign w:val="center"/>
            <w:hideMark/>
          </w:tcPr>
          <w:p w14:paraId="437A8695" w14:textId="4F5ECD26"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CPR + Таксономія ЄС визначають критерії для сталих матеріалів; </w:t>
            </w:r>
            <w:r w:rsidR="00FF3E41" w:rsidRPr="00BB2BAD">
              <w:rPr>
                <w:rFonts w:ascii="Times New Roman" w:eastAsia="Times New Roman" w:hAnsi="Times New Roman" w:cs="Times New Roman"/>
                <w:sz w:val="20"/>
                <w:szCs w:val="20"/>
                <w:lang w:val="uk-UA"/>
              </w:rPr>
              <w:t>ЗПЗ</w:t>
            </w:r>
            <w:r w:rsidRPr="00BB2BAD">
              <w:rPr>
                <w:rFonts w:ascii="Times New Roman" w:eastAsia="Times New Roman" w:hAnsi="Times New Roman" w:cs="Times New Roman"/>
                <w:sz w:val="20"/>
                <w:szCs w:val="20"/>
                <w:lang w:val="uk-UA"/>
              </w:rPr>
              <w:t>вимагатиме LCA/EPD; екомаркування (EU Ecolabel/ISO 14024) для фарб, клеїв, ізоляції. Орієнтовні робочі місця: ~75 000 (~25 000 нових; ~35 000 модернізованих; ~15 000 непрямих), у т.ч. для ветеранів, перекваліфікованих у логістику, виробництво та контроль якості.</w:t>
            </w:r>
          </w:p>
        </w:tc>
      </w:tr>
      <w:tr w:rsidR="00325368" w:rsidRPr="00BB2BAD" w14:paraId="312C14ED" w14:textId="77777777" w:rsidTr="002C1357">
        <w:trPr>
          <w:tblCellSpacing w:w="15" w:type="dxa"/>
        </w:trPr>
        <w:tc>
          <w:tcPr>
            <w:tcW w:w="0" w:type="auto"/>
            <w:vAlign w:val="center"/>
            <w:hideMark/>
          </w:tcPr>
          <w:p w14:paraId="1A2486A1"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Директива 2010/31/ЄС (EPBD) зі змінами (2018/844, перегляд 2023/…)</w:t>
            </w:r>
          </w:p>
        </w:tc>
        <w:tc>
          <w:tcPr>
            <w:tcW w:w="2512" w:type="dxa"/>
            <w:vAlign w:val="center"/>
            <w:hideMark/>
          </w:tcPr>
          <w:p w14:paraId="064D9719"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енергетичну ефективність будівель» №2118-VIII (2017)</w:t>
            </w:r>
          </w:p>
        </w:tc>
        <w:tc>
          <w:tcPr>
            <w:tcW w:w="2097" w:type="dxa"/>
            <w:vAlign w:val="center"/>
            <w:hideMark/>
          </w:tcPr>
          <w:p w14:paraId="69AA4DEE"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Включення критеріїв сталості для матеріалів (ізоляція, збірні панелі) у будівельні норми</w:t>
            </w:r>
          </w:p>
        </w:tc>
        <w:tc>
          <w:tcPr>
            <w:tcW w:w="1529" w:type="dxa"/>
            <w:vAlign w:val="center"/>
            <w:hideMark/>
          </w:tcPr>
          <w:p w14:paraId="457C97F9"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Часткове наближення</w:t>
            </w:r>
          </w:p>
        </w:tc>
        <w:tc>
          <w:tcPr>
            <w:tcW w:w="1813" w:type="dxa"/>
            <w:vAlign w:val="center"/>
            <w:hideMark/>
          </w:tcPr>
          <w:p w14:paraId="57DF169A"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Оновити будівельні норми згідно з NZEB/будівлями з нульовими викидами; запровадити паспорти реновації</w:t>
            </w:r>
          </w:p>
        </w:tc>
        <w:tc>
          <w:tcPr>
            <w:tcW w:w="1735" w:type="dxa"/>
            <w:vAlign w:val="center"/>
            <w:hideMark/>
          </w:tcPr>
          <w:p w14:paraId="24730869" w14:textId="10D1765C" w:rsidR="00325368" w:rsidRPr="00BB2BAD" w:rsidRDefault="004D6384"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розвитку громад, територій та інфраструктури України</w:t>
            </w:r>
            <w:r w:rsidR="00325368" w:rsidRPr="00BB2BAD">
              <w:rPr>
                <w:rFonts w:ascii="Times New Roman" w:eastAsia="Times New Roman" w:hAnsi="Times New Roman" w:cs="Times New Roman"/>
                <w:sz w:val="20"/>
                <w:szCs w:val="20"/>
                <w:lang w:val="uk-UA"/>
              </w:rPr>
              <w:t xml:space="preserve">; </w:t>
            </w:r>
            <w:r w:rsidR="00351DB6" w:rsidRPr="00BB2BAD">
              <w:rPr>
                <w:rFonts w:ascii="Times New Roman" w:eastAsia="Times New Roman" w:hAnsi="Times New Roman" w:cs="Times New Roman"/>
                <w:sz w:val="20"/>
                <w:szCs w:val="20"/>
                <w:lang w:val="uk-UA"/>
              </w:rPr>
              <w:t xml:space="preserve">Державне агентство з енергоефективності та енергозбереження України </w:t>
            </w:r>
            <w:r w:rsidR="00DA7FAA" w:rsidRPr="00BB2BAD">
              <w:rPr>
                <w:rFonts w:ascii="Times New Roman" w:eastAsia="Times New Roman" w:hAnsi="Times New Roman" w:cs="Times New Roman"/>
                <w:sz w:val="20"/>
                <w:szCs w:val="20"/>
                <w:lang w:val="uk-UA"/>
              </w:rPr>
              <w:t>.</w:t>
            </w:r>
          </w:p>
        </w:tc>
        <w:tc>
          <w:tcPr>
            <w:tcW w:w="0" w:type="auto"/>
            <w:vAlign w:val="center"/>
            <w:hideMark/>
          </w:tcPr>
          <w:p w14:paraId="6C165E49" w14:textId="762EBE60"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EPBD + DNSH надають пріоритет матеріалам із низьким вуглецевим слідом; критерії </w:t>
            </w:r>
            <w:r w:rsidR="00FF3E41" w:rsidRPr="00BB2BAD">
              <w:rPr>
                <w:rFonts w:ascii="Times New Roman" w:eastAsia="Times New Roman" w:hAnsi="Times New Roman" w:cs="Times New Roman"/>
                <w:sz w:val="20"/>
                <w:szCs w:val="20"/>
                <w:lang w:val="uk-UA"/>
              </w:rPr>
              <w:t>ЗПЗ</w:t>
            </w:r>
            <w:r w:rsidRPr="00BB2BAD">
              <w:rPr>
                <w:rFonts w:ascii="Times New Roman" w:eastAsia="Times New Roman" w:hAnsi="Times New Roman" w:cs="Times New Roman"/>
                <w:sz w:val="20"/>
                <w:szCs w:val="20"/>
                <w:lang w:val="uk-UA"/>
              </w:rPr>
              <w:t>для реновації включають класи енергоефективності. Попит на збірні панелі та природну ізоляцію → робочі місця у виробництві та монтажі. Орієнтовні робочі місця: ~40 000 (~12 000 нових; ~20 000 модернізованих; ~8 000 непрямих), у т.ч. ветерани.</w:t>
            </w:r>
          </w:p>
        </w:tc>
      </w:tr>
      <w:tr w:rsidR="00325368" w:rsidRPr="00BB2BAD" w14:paraId="2D0E427C" w14:textId="77777777" w:rsidTr="002C1357">
        <w:trPr>
          <w:tblCellSpacing w:w="15" w:type="dxa"/>
        </w:trPr>
        <w:tc>
          <w:tcPr>
            <w:tcW w:w="0" w:type="auto"/>
            <w:vAlign w:val="center"/>
            <w:hideMark/>
          </w:tcPr>
          <w:p w14:paraId="032B8C10"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2008/98/ЄС (Рамкова директива про відходи, WFD) + Директива (ЄС) 2018/851 (циркулярна економіка)</w:t>
            </w:r>
          </w:p>
        </w:tc>
        <w:tc>
          <w:tcPr>
            <w:tcW w:w="2512" w:type="dxa"/>
            <w:vAlign w:val="center"/>
            <w:hideMark/>
          </w:tcPr>
          <w:p w14:paraId="38A8EBA0"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управління відходами» №2320-IX (2022)</w:t>
            </w:r>
          </w:p>
        </w:tc>
        <w:tc>
          <w:tcPr>
            <w:tcW w:w="2097" w:type="dxa"/>
            <w:vAlign w:val="center"/>
            <w:hideMark/>
          </w:tcPr>
          <w:p w14:paraId="43641A3D"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Підзаконні акти щодо будівельних та демонтажних відходів (CDW); стандарти для вторинних агрегатів</w:t>
            </w:r>
          </w:p>
        </w:tc>
        <w:tc>
          <w:tcPr>
            <w:tcW w:w="1529" w:type="dxa"/>
            <w:vAlign w:val="center"/>
            <w:hideMark/>
          </w:tcPr>
          <w:p w14:paraId="724F8115"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Часткове наближення</w:t>
            </w:r>
          </w:p>
        </w:tc>
        <w:tc>
          <w:tcPr>
            <w:tcW w:w="1813" w:type="dxa"/>
            <w:vAlign w:val="center"/>
            <w:hideMark/>
          </w:tcPr>
          <w:p w14:paraId="6F17E42F"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Затвердити процедури управління CDW; впровадити стандарти повторного використання матеріалів</w:t>
            </w:r>
          </w:p>
        </w:tc>
        <w:tc>
          <w:tcPr>
            <w:tcW w:w="1735" w:type="dxa"/>
            <w:vAlign w:val="center"/>
            <w:hideMark/>
          </w:tcPr>
          <w:p w14:paraId="0299CC19" w14:textId="451A779B" w:rsidR="00325368" w:rsidRPr="00BB2BAD" w:rsidRDefault="00286914"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325368" w:rsidRPr="00BB2BAD">
              <w:rPr>
                <w:rFonts w:ascii="Times New Roman" w:eastAsia="Times New Roman" w:hAnsi="Times New Roman" w:cs="Times New Roman"/>
                <w:sz w:val="20"/>
                <w:szCs w:val="20"/>
                <w:lang w:val="uk-UA"/>
              </w:rPr>
              <w:t xml:space="preserve">; </w:t>
            </w:r>
            <w:r w:rsidR="004D6384" w:rsidRPr="00BB2BAD">
              <w:rPr>
                <w:rFonts w:ascii="Times New Roman" w:eastAsia="Times New Roman" w:hAnsi="Times New Roman" w:cs="Times New Roman"/>
                <w:sz w:val="20"/>
                <w:szCs w:val="20"/>
                <w:lang w:val="uk-UA"/>
              </w:rPr>
              <w:t>Міністерство розвитку громад, територій та інфраструктури України</w:t>
            </w:r>
          </w:p>
        </w:tc>
        <w:tc>
          <w:tcPr>
            <w:tcW w:w="0" w:type="auto"/>
            <w:vAlign w:val="center"/>
            <w:hideMark/>
          </w:tcPr>
          <w:p w14:paraId="613799A5" w14:textId="101ED604"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WFD + Таксономія ЄС сприяють використанню вторинних матеріалів; </w:t>
            </w:r>
            <w:r w:rsidR="00FF3E41" w:rsidRPr="00BB2BAD">
              <w:rPr>
                <w:rFonts w:ascii="Times New Roman" w:eastAsia="Times New Roman" w:hAnsi="Times New Roman" w:cs="Times New Roman"/>
                <w:sz w:val="20"/>
                <w:szCs w:val="20"/>
                <w:lang w:val="uk-UA"/>
              </w:rPr>
              <w:t>ЗПЗ</w:t>
            </w:r>
            <w:r w:rsidRPr="00BB2BAD">
              <w:rPr>
                <w:rFonts w:ascii="Times New Roman" w:eastAsia="Times New Roman" w:hAnsi="Times New Roman" w:cs="Times New Roman"/>
                <w:sz w:val="20"/>
                <w:szCs w:val="20"/>
                <w:lang w:val="uk-UA"/>
              </w:rPr>
              <w:t>має включати вимоги до % вмісту переробленої сировини. Безпосередньо стосується переробки воєнних руїн (&gt;200 млн т). Орієнтовні робочі місця: ~60 000 (~20 000 нових; ~30 000 модернізованих; ~10 000 непрямих). Ветерани можуть працювати в логістиці та переробці.</w:t>
            </w:r>
          </w:p>
        </w:tc>
      </w:tr>
      <w:tr w:rsidR="00325368" w:rsidRPr="00BB2BAD" w14:paraId="4773BE75" w14:textId="77777777" w:rsidTr="002C1357">
        <w:trPr>
          <w:tblCellSpacing w:w="15" w:type="dxa"/>
        </w:trPr>
        <w:tc>
          <w:tcPr>
            <w:tcW w:w="0" w:type="auto"/>
            <w:vAlign w:val="center"/>
            <w:hideMark/>
          </w:tcPr>
          <w:p w14:paraId="17195CFA"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(ЄС) 2020/852 – Таксономія ЄС + Делеговані акти (пом’якшення клімату, циркулярна економіка для будівництва)</w:t>
            </w:r>
          </w:p>
        </w:tc>
        <w:tc>
          <w:tcPr>
            <w:tcW w:w="2512" w:type="dxa"/>
            <w:vAlign w:val="center"/>
            <w:hideMark/>
          </w:tcPr>
          <w:p w14:paraId="431092B3"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Прямих еквівалентів немає; проєкт стандартів ESG</w:t>
            </w:r>
          </w:p>
        </w:tc>
        <w:tc>
          <w:tcPr>
            <w:tcW w:w="2097" w:type="dxa"/>
            <w:vAlign w:val="center"/>
            <w:hideMark/>
          </w:tcPr>
          <w:p w14:paraId="6DD8B97D"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Національні правила таксономії; інтеграція у стандарти будівельних виробів та грантові програми</w:t>
            </w:r>
          </w:p>
        </w:tc>
        <w:tc>
          <w:tcPr>
            <w:tcW w:w="1529" w:type="dxa"/>
            <w:vAlign w:val="center"/>
            <w:hideMark/>
          </w:tcPr>
          <w:p w14:paraId="2E50CFCC"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транспоновано</w:t>
            </w:r>
          </w:p>
        </w:tc>
        <w:tc>
          <w:tcPr>
            <w:tcW w:w="1813" w:type="dxa"/>
            <w:vAlign w:val="center"/>
            <w:hideMark/>
          </w:tcPr>
          <w:p w14:paraId="41B7CC88" w14:textId="77777777" w:rsid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Запустити систему сертифікації зелених</w:t>
            </w:r>
          </w:p>
          <w:p w14:paraId="6D40816D" w14:textId="432E43EA"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продуктів; пов’язати грантові та кредитні програми з критеріями Таксономії ЄС</w:t>
            </w:r>
          </w:p>
        </w:tc>
        <w:tc>
          <w:tcPr>
            <w:tcW w:w="1735" w:type="dxa"/>
            <w:vAlign w:val="center"/>
            <w:hideMark/>
          </w:tcPr>
          <w:p w14:paraId="5EB214E7" w14:textId="4DE0C164"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НКЦПФР; </w:t>
            </w:r>
            <w:r w:rsidR="004D6384" w:rsidRPr="00BB2BAD">
              <w:rPr>
                <w:rFonts w:ascii="Times New Roman" w:eastAsia="Times New Roman" w:hAnsi="Times New Roman" w:cs="Times New Roman"/>
                <w:sz w:val="20"/>
                <w:szCs w:val="20"/>
                <w:lang w:val="uk-UA"/>
              </w:rPr>
              <w:t>Міністерство фінансів України</w:t>
            </w:r>
          </w:p>
        </w:tc>
        <w:tc>
          <w:tcPr>
            <w:tcW w:w="0" w:type="auto"/>
            <w:vAlign w:val="center"/>
            <w:hideMark/>
          </w:tcPr>
          <w:p w14:paraId="70D8C7BE"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Таксономія ЄС + DNSH визначають фінансові критерії для сталих будівельних матеріалів; підтримка через гранти/кредити може стимулювати МСП. Орієнтовні робочі місця: ~15 000 (~5 000 нових; ~7 000 модернізованих; ~3 000 непрямих). Нові робочі місця у сфері сертифікації, аудиту та консалтингу.</w:t>
            </w:r>
          </w:p>
        </w:tc>
      </w:tr>
      <w:tr w:rsidR="00325368" w:rsidRPr="00BB2BAD" w14:paraId="0BC25865" w14:textId="77777777" w:rsidTr="002C1357">
        <w:trPr>
          <w:tblCellSpacing w:w="15" w:type="dxa"/>
        </w:trPr>
        <w:tc>
          <w:tcPr>
            <w:tcW w:w="0" w:type="auto"/>
            <w:vAlign w:val="center"/>
            <w:hideMark/>
          </w:tcPr>
          <w:p w14:paraId="3E5E60DA"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2010/75/ЄС (IED) – промислові викиди (для цементу, скла, ізоляції)</w:t>
            </w:r>
          </w:p>
        </w:tc>
        <w:tc>
          <w:tcPr>
            <w:tcW w:w="2512" w:type="dxa"/>
            <w:vAlign w:val="center"/>
            <w:hideMark/>
          </w:tcPr>
          <w:p w14:paraId="45B65693"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інтегроване запобігання та контроль промислового забруднення (IPPC)» №3855-IX (2024, набирає чинності серпень 2025)</w:t>
            </w:r>
          </w:p>
        </w:tc>
        <w:tc>
          <w:tcPr>
            <w:tcW w:w="2097" w:type="dxa"/>
            <w:vAlign w:val="center"/>
            <w:hideMark/>
          </w:tcPr>
          <w:p w14:paraId="7F2414E6"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Підзаконні акти щодо НДТМ для цементної, керамічної, скляної та ізоляційної промисловості</w:t>
            </w:r>
          </w:p>
        </w:tc>
        <w:tc>
          <w:tcPr>
            <w:tcW w:w="1529" w:type="dxa"/>
            <w:vAlign w:val="center"/>
            <w:hideMark/>
          </w:tcPr>
          <w:p w14:paraId="2642B10B"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Базовий закон ухвалено; підзаконні акти у підготовці</w:t>
            </w:r>
          </w:p>
        </w:tc>
        <w:tc>
          <w:tcPr>
            <w:tcW w:w="1813" w:type="dxa"/>
            <w:vAlign w:val="center"/>
            <w:hideMark/>
          </w:tcPr>
          <w:p w14:paraId="678EC5A4"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Затвердити висновки НДТМ для галузей будівельних матеріалів</w:t>
            </w:r>
          </w:p>
        </w:tc>
        <w:tc>
          <w:tcPr>
            <w:tcW w:w="1735" w:type="dxa"/>
            <w:vAlign w:val="center"/>
            <w:hideMark/>
          </w:tcPr>
          <w:p w14:paraId="6B410BD4" w14:textId="413580A1" w:rsidR="00325368" w:rsidRPr="00BB2BAD" w:rsidRDefault="00286914"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p>
        </w:tc>
        <w:tc>
          <w:tcPr>
            <w:tcW w:w="0" w:type="auto"/>
            <w:vAlign w:val="center"/>
            <w:hideMark/>
          </w:tcPr>
          <w:p w14:paraId="396FA965" w14:textId="77777777" w:rsidR="00325368" w:rsidRPr="00BB2BAD" w:rsidRDefault="00325368" w:rsidP="00BB2BAD">
            <w:pPr>
              <w:spacing w:after="0" w:line="240" w:lineRule="auto"/>
              <w:outlineLvl w:val="1"/>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IED забезпечує контроль викидів у виробництві екоматеріалів; узгоджений з Таксономією ЄС; DNSH → чистіші процеси. Створює робочі місця у сфері декарбонізації промисловості та екологічного моніторингу, з можливостями перепідготовки для ветеранів. Орієнтовні робочі місця: ~25 000 (~8 000 нових; ~12 000 модернізованих; ~5 000 непрямих).</w:t>
            </w:r>
          </w:p>
        </w:tc>
      </w:tr>
    </w:tbl>
    <w:p w14:paraId="26A6872C" w14:textId="77777777" w:rsidR="00493DA5" w:rsidRPr="00BB2BAD" w:rsidRDefault="00493DA5" w:rsidP="00BB2BAD">
      <w:pPr>
        <w:spacing w:after="0" w:line="240" w:lineRule="auto"/>
        <w:rPr>
          <w:rFonts w:ascii="Times New Roman" w:eastAsia="Times New Roman" w:hAnsi="Times New Roman" w:cs="Times New Roman"/>
          <w:b/>
          <w:bCs/>
          <w:color w:val="70AD47" w:themeColor="accent6"/>
          <w:sz w:val="24"/>
          <w:szCs w:val="24"/>
          <w:lang w:val="uk-UA"/>
        </w:rPr>
      </w:pPr>
    </w:p>
    <w:p w14:paraId="7F38612C" w14:textId="467828EE" w:rsidR="005B2512" w:rsidRPr="00AB4CFB" w:rsidRDefault="00325368" w:rsidP="00BB2BAD">
      <w:pPr>
        <w:spacing w:after="0" w:line="240" w:lineRule="auto"/>
        <w:outlineLvl w:val="1"/>
        <w:rPr>
          <w:rFonts w:ascii="Times New Roman" w:eastAsia="Times New Roman" w:hAnsi="Times New Roman" w:cs="Times New Roman"/>
          <w:color w:val="00B050"/>
          <w:sz w:val="28"/>
          <w:szCs w:val="28"/>
          <w:lang w:val="uk-UA"/>
        </w:rPr>
      </w:pPr>
      <w:r w:rsidRPr="00AB4CFB">
        <w:rPr>
          <w:rFonts w:ascii="Times New Roman" w:eastAsia="Times New Roman" w:hAnsi="Times New Roman" w:cs="Times New Roman"/>
          <w:b/>
          <w:bCs/>
          <w:color w:val="00B050"/>
          <w:sz w:val="28"/>
          <w:szCs w:val="28"/>
          <w:lang w:val="uk-UA"/>
        </w:rPr>
        <w:lastRenderedPageBreak/>
        <w:t>Сектор 7. Зелене будівництво — ЄС ↔ Україна (станом на 26 серпня 2025 року)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4"/>
        <w:gridCol w:w="3456"/>
        <w:gridCol w:w="1497"/>
        <w:gridCol w:w="1337"/>
        <w:gridCol w:w="1854"/>
        <w:gridCol w:w="1759"/>
        <w:gridCol w:w="4153"/>
      </w:tblGrid>
      <w:tr w:rsidR="0083236B" w:rsidRPr="00BB2BAD" w14:paraId="22682BD9" w14:textId="77777777" w:rsidTr="002C1357">
        <w:trPr>
          <w:tblHeader/>
          <w:tblCellSpacing w:w="15" w:type="dxa"/>
        </w:trPr>
        <w:tc>
          <w:tcPr>
            <w:tcW w:w="0" w:type="auto"/>
            <w:vAlign w:val="center"/>
            <w:hideMark/>
          </w:tcPr>
          <w:p w14:paraId="6F3B59DA" w14:textId="77777777" w:rsidR="00325368" w:rsidRPr="00BB2BAD" w:rsidRDefault="00325368"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Відповідний акт ЄС</w:t>
            </w:r>
          </w:p>
        </w:tc>
        <w:tc>
          <w:tcPr>
            <w:tcW w:w="3426" w:type="dxa"/>
            <w:vAlign w:val="center"/>
            <w:hideMark/>
          </w:tcPr>
          <w:p w14:paraId="52F2FBE7" w14:textId="77777777" w:rsidR="00325368" w:rsidRPr="00BB2BAD" w:rsidRDefault="00325368"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Чинні національні акти (Україна)</w:t>
            </w:r>
          </w:p>
        </w:tc>
        <w:tc>
          <w:tcPr>
            <w:tcW w:w="1467" w:type="dxa"/>
            <w:vAlign w:val="center"/>
            <w:hideMark/>
          </w:tcPr>
          <w:p w14:paraId="4EB6A28F" w14:textId="77777777" w:rsidR="00325368" w:rsidRPr="00BB2BAD" w:rsidRDefault="00325368"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Заплановані / необхідні національні акти (Україна)</w:t>
            </w:r>
          </w:p>
        </w:tc>
        <w:tc>
          <w:tcPr>
            <w:tcW w:w="1307" w:type="dxa"/>
            <w:vAlign w:val="center"/>
            <w:hideMark/>
          </w:tcPr>
          <w:p w14:paraId="4F873964" w14:textId="77777777" w:rsidR="00325368" w:rsidRPr="00BB2BAD" w:rsidRDefault="00325368"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Стан транспозиції / наближення</w:t>
            </w:r>
          </w:p>
        </w:tc>
        <w:tc>
          <w:tcPr>
            <w:tcW w:w="1824" w:type="dxa"/>
            <w:vAlign w:val="center"/>
            <w:hideMark/>
          </w:tcPr>
          <w:p w14:paraId="11B18B52" w14:textId="77777777" w:rsidR="00325368" w:rsidRPr="00BB2BAD" w:rsidRDefault="00325368"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Наступні кроки (2025–2026)</w:t>
            </w:r>
          </w:p>
        </w:tc>
        <w:tc>
          <w:tcPr>
            <w:tcW w:w="1729" w:type="dxa"/>
            <w:vAlign w:val="center"/>
            <w:hideMark/>
          </w:tcPr>
          <w:p w14:paraId="633A8208" w14:textId="77777777" w:rsidR="00325368" w:rsidRPr="00BB2BAD" w:rsidRDefault="00325368"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Відповідальний орган в Україні</w:t>
            </w:r>
          </w:p>
        </w:tc>
        <w:tc>
          <w:tcPr>
            <w:tcW w:w="4108" w:type="dxa"/>
            <w:vAlign w:val="center"/>
            <w:hideMark/>
          </w:tcPr>
          <w:p w14:paraId="569B646A" w14:textId="77777777" w:rsidR="00325368" w:rsidRPr="00BB2BAD" w:rsidRDefault="00325368"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Коментарі (Таксономія/DNSH, GPP, екомаркування, робочі місця, національні рамки)</w:t>
            </w:r>
          </w:p>
        </w:tc>
      </w:tr>
      <w:tr w:rsidR="0083236B" w:rsidRPr="00BB2BAD" w14:paraId="42669446" w14:textId="77777777" w:rsidTr="002C1357">
        <w:trPr>
          <w:tblCellSpacing w:w="15" w:type="dxa"/>
        </w:trPr>
        <w:tc>
          <w:tcPr>
            <w:tcW w:w="0" w:type="auto"/>
            <w:vAlign w:val="center"/>
            <w:hideMark/>
          </w:tcPr>
          <w:p w14:paraId="1166E88B"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2010/31/ЄС (EPBD), зі змінами Директивою (ЄС) 2018/844 та переглядом (2023/…, на стадії ухвалення)</w:t>
            </w:r>
          </w:p>
        </w:tc>
        <w:tc>
          <w:tcPr>
            <w:tcW w:w="3426" w:type="dxa"/>
            <w:vAlign w:val="center"/>
            <w:hideMark/>
          </w:tcPr>
          <w:p w14:paraId="33F3E5A1" w14:textId="66AB77C5"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Закон України «Про енергетичну ефективність будівель» №2118-VIII (2017); </w:t>
            </w:r>
            <w:r w:rsidR="00952B21" w:rsidRPr="00BB2BAD">
              <w:rPr>
                <w:rFonts w:ascii="Times New Roman" w:eastAsia="Times New Roman" w:hAnsi="Times New Roman" w:cs="Times New Roman"/>
                <w:sz w:val="20"/>
                <w:szCs w:val="20"/>
                <w:lang w:val="uk-UA"/>
              </w:rPr>
              <w:t xml:space="preserve">ДБН В.2.6-31:2021 «Теплова ізоляція будівель» затверджені наказом Міністерства розвитку громад та територій України від 21.12.2021 № 358, чинні з 01.10.2022. ДБН В.2.5-67:2013 «Опалення, вентиляція та кондиціювання», затверджені наказом </w:t>
            </w:r>
            <w:r w:rsidR="004D6384" w:rsidRPr="00BB2BAD">
              <w:rPr>
                <w:rFonts w:ascii="Times New Roman" w:eastAsia="Times New Roman" w:hAnsi="Times New Roman" w:cs="Times New Roman"/>
                <w:sz w:val="20"/>
                <w:szCs w:val="20"/>
                <w:lang w:val="uk-UA"/>
              </w:rPr>
              <w:t>Міністерство розвитку громад, територій та інфраструктури України</w:t>
            </w:r>
            <w:r w:rsidR="00952B21" w:rsidRPr="00BB2BAD">
              <w:rPr>
                <w:rFonts w:ascii="Times New Roman" w:eastAsia="Times New Roman" w:hAnsi="Times New Roman" w:cs="Times New Roman"/>
                <w:sz w:val="20"/>
                <w:szCs w:val="20"/>
                <w:lang w:val="uk-UA"/>
              </w:rPr>
              <w:t>у України від 30.12.2013 № 640, чинні з 01.07.2014.</w:t>
            </w:r>
          </w:p>
        </w:tc>
        <w:tc>
          <w:tcPr>
            <w:tcW w:w="1467" w:type="dxa"/>
            <w:vAlign w:val="center"/>
            <w:hideMark/>
          </w:tcPr>
          <w:p w14:paraId="2EBD0FC1"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Повна транспозиція переглянутої EPBD (NZEB/ZEB до 2030/2035 рр., мінімальні стандарти ефективності, паспорти реновації, «розумна готовність»)</w:t>
            </w:r>
          </w:p>
        </w:tc>
        <w:tc>
          <w:tcPr>
            <w:tcW w:w="1307" w:type="dxa"/>
            <w:vAlign w:val="center"/>
            <w:hideMark/>
          </w:tcPr>
          <w:p w14:paraId="261236C8"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Часткове наближення</w:t>
            </w:r>
          </w:p>
        </w:tc>
        <w:tc>
          <w:tcPr>
            <w:tcW w:w="1824" w:type="dxa"/>
            <w:vAlign w:val="center"/>
            <w:hideMark/>
          </w:tcPr>
          <w:p w14:paraId="23CC5E11"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Оновити ДБН; імплементувати положення EPBD щодо «Хвилі реновації» та smart readiness</w:t>
            </w:r>
          </w:p>
        </w:tc>
        <w:tc>
          <w:tcPr>
            <w:tcW w:w="1729" w:type="dxa"/>
            <w:vAlign w:val="center"/>
            <w:hideMark/>
          </w:tcPr>
          <w:p w14:paraId="7241699F" w14:textId="018BECFD" w:rsidR="00325368" w:rsidRPr="00BB2BAD" w:rsidRDefault="00E77689"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розвитку громад та територій України</w:t>
            </w:r>
            <w:r w:rsidR="00325368" w:rsidRPr="00BB2BAD">
              <w:rPr>
                <w:rFonts w:ascii="Times New Roman" w:eastAsia="Times New Roman" w:hAnsi="Times New Roman" w:cs="Times New Roman"/>
                <w:sz w:val="20"/>
                <w:szCs w:val="20"/>
                <w:lang w:val="uk-UA"/>
              </w:rPr>
              <w:t xml:space="preserve">; </w:t>
            </w:r>
            <w:r w:rsidR="00351DB6" w:rsidRPr="00BB2BAD">
              <w:rPr>
                <w:rFonts w:ascii="Times New Roman" w:eastAsia="Times New Roman" w:hAnsi="Times New Roman" w:cs="Times New Roman"/>
                <w:sz w:val="20"/>
                <w:szCs w:val="20"/>
                <w:lang w:val="uk-UA"/>
              </w:rPr>
              <w:t xml:space="preserve">Державне агентство з енергоефективності та енергозбереження України </w:t>
            </w:r>
            <w:r w:rsidR="00DA7FAA" w:rsidRPr="00BB2BAD">
              <w:rPr>
                <w:rFonts w:ascii="Times New Roman" w:eastAsia="Times New Roman" w:hAnsi="Times New Roman" w:cs="Times New Roman"/>
                <w:sz w:val="20"/>
                <w:szCs w:val="20"/>
                <w:lang w:val="uk-UA"/>
              </w:rPr>
              <w:t>.</w:t>
            </w:r>
          </w:p>
        </w:tc>
        <w:tc>
          <w:tcPr>
            <w:tcW w:w="4108" w:type="dxa"/>
            <w:vAlign w:val="center"/>
            <w:hideMark/>
          </w:tcPr>
          <w:p w14:paraId="527DE27C"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DNSH/Таксономія: обов’язковий скринінг у проєктах реновації. GPP: показники (кВт·год/м², COP/SCOP, LCA). Екомаркування: фарби/лаки з низьким вмістом ЛОС. Національні рамки: НПЕК (цілі EE/ВДЕ), Стратегія сталого розвитку-2030, Стратегія зайнятості-2030, Стратегія щодо ветеранів-2030 (пріоритетні квоти, мікрокваліфікації), реформа ПТО (2025). Орієнтовні робочі місця: ~220 000 (~90 000 нових; ~100 000 модернізованих; ~30 000 непрямих) у сфері утеплення, вентиляції, реновації; ветерани/ВПО інтегровані через програми ПТО.</w:t>
            </w:r>
          </w:p>
        </w:tc>
      </w:tr>
      <w:tr w:rsidR="0083236B" w:rsidRPr="00BB2BAD" w14:paraId="0780175E" w14:textId="77777777" w:rsidTr="002C1357">
        <w:trPr>
          <w:tblCellSpacing w:w="15" w:type="dxa"/>
        </w:trPr>
        <w:tc>
          <w:tcPr>
            <w:tcW w:w="0" w:type="auto"/>
            <w:vAlign w:val="center"/>
            <w:hideMark/>
          </w:tcPr>
          <w:p w14:paraId="74532A7A"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(ЄС) 2023/1791 (переглянута EED)</w:t>
            </w:r>
          </w:p>
        </w:tc>
        <w:tc>
          <w:tcPr>
            <w:tcW w:w="3426" w:type="dxa"/>
            <w:vAlign w:val="center"/>
            <w:hideMark/>
          </w:tcPr>
          <w:p w14:paraId="35917D7C"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енергоефективність» №1818-IX (2021)</w:t>
            </w:r>
          </w:p>
        </w:tc>
        <w:tc>
          <w:tcPr>
            <w:tcW w:w="1467" w:type="dxa"/>
            <w:vAlign w:val="center"/>
            <w:hideMark/>
          </w:tcPr>
          <w:p w14:paraId="2987DEEE"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Зміни для включення обов’язкових цілей ЄС та реновації будівель у публічному секторі</w:t>
            </w:r>
          </w:p>
        </w:tc>
        <w:tc>
          <w:tcPr>
            <w:tcW w:w="1307" w:type="dxa"/>
            <w:vAlign w:val="center"/>
            <w:hideMark/>
          </w:tcPr>
          <w:p w14:paraId="5C8024FB"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Часткове наближення</w:t>
            </w:r>
          </w:p>
        </w:tc>
        <w:tc>
          <w:tcPr>
            <w:tcW w:w="1824" w:type="dxa"/>
            <w:vAlign w:val="center"/>
            <w:hideMark/>
          </w:tcPr>
          <w:p w14:paraId="3B1786D4"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Інтегрувати вимоги EED щодо реновації громадських будівель (школи, лікарні)</w:t>
            </w:r>
          </w:p>
        </w:tc>
        <w:tc>
          <w:tcPr>
            <w:tcW w:w="1729" w:type="dxa"/>
            <w:vAlign w:val="center"/>
            <w:hideMark/>
          </w:tcPr>
          <w:p w14:paraId="109C3E19" w14:textId="50DC4569" w:rsidR="00325368" w:rsidRPr="00BB2BAD" w:rsidRDefault="00351DB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Державне агентство з енергоефективності та енергозбереження України </w:t>
            </w:r>
            <w:r w:rsidR="00DA7FAA" w:rsidRPr="00BB2BAD">
              <w:rPr>
                <w:rFonts w:ascii="Times New Roman" w:eastAsia="Times New Roman" w:hAnsi="Times New Roman" w:cs="Times New Roman"/>
                <w:sz w:val="20"/>
                <w:szCs w:val="20"/>
                <w:lang w:val="uk-UA"/>
              </w:rPr>
              <w:t>.</w:t>
            </w:r>
            <w:r w:rsidR="00325368"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Міністерство енергетики України</w:t>
            </w:r>
          </w:p>
        </w:tc>
        <w:tc>
          <w:tcPr>
            <w:tcW w:w="4108" w:type="dxa"/>
            <w:vAlign w:val="center"/>
            <w:hideMark/>
          </w:tcPr>
          <w:p w14:paraId="5506F8B5"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DNSH: урахування економії енергії та води. GPP: обов’язкові критерії для публічних будівель. Національні рамки: НПЕК, Стратегія регіонального розвитку-2027 (територіальні програми реновації), Стратегія ветеранів-2030 (пріоритет зайнятості). Робочі місця: енергоаудитори, фахівці з оптимізації HVAC, спеціалісти з утеплення. Орієнтовні робочі місця: ~75 000 (~25 000 нових; ~40 000 модернізованих; ~10 000 непрямих).</w:t>
            </w:r>
          </w:p>
        </w:tc>
      </w:tr>
      <w:tr w:rsidR="0083236B" w:rsidRPr="00BB2BAD" w14:paraId="0E373374" w14:textId="77777777" w:rsidTr="002C1357">
        <w:trPr>
          <w:tblCellSpacing w:w="15" w:type="dxa"/>
        </w:trPr>
        <w:tc>
          <w:tcPr>
            <w:tcW w:w="0" w:type="auto"/>
            <w:vAlign w:val="center"/>
            <w:hideMark/>
          </w:tcPr>
          <w:p w14:paraId="580D1BEE"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(ЄС) №305/2011 (CPR) та переглянута пропозиція COM(2022)144 final</w:t>
            </w:r>
          </w:p>
        </w:tc>
        <w:tc>
          <w:tcPr>
            <w:tcW w:w="3426" w:type="dxa"/>
            <w:vAlign w:val="center"/>
            <w:hideMark/>
          </w:tcPr>
          <w:p w14:paraId="0F6F4F6F" w14:textId="77777777" w:rsidR="00952B21"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Закон України «Про будівельні вироби» №850-IX (2020); </w:t>
            </w:r>
            <w:r w:rsidR="00952B21" w:rsidRPr="00BB2BAD">
              <w:rPr>
                <w:rFonts w:ascii="Times New Roman" w:eastAsia="Times New Roman" w:hAnsi="Times New Roman" w:cs="Times New Roman"/>
                <w:sz w:val="20"/>
                <w:szCs w:val="20"/>
                <w:lang w:val="uk-UA"/>
              </w:rPr>
              <w:t>Постанова КМУ № 305 від 23.03.2011</w:t>
            </w:r>
          </w:p>
          <w:p w14:paraId="7471E0A2" w14:textId="4E9E6715" w:rsidR="00952B21" w:rsidRPr="00BB2BAD" w:rsidRDefault="00952B2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«Про затвердження Технічного регламенту будівельних виробів, будівель і споруд», Постанова КМУ № 316 від 20.03.2019</w:t>
            </w:r>
          </w:p>
          <w:p w14:paraId="09F56ECD" w14:textId="747D4416" w:rsidR="00325368" w:rsidRPr="00BB2BAD" w:rsidRDefault="00952B2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«Про затвердження Технічного регламенту будівельних виробів, що охоплюються гармонізованими європейськими стандартами».</w:t>
            </w:r>
          </w:p>
        </w:tc>
        <w:tc>
          <w:tcPr>
            <w:tcW w:w="1467" w:type="dxa"/>
            <w:vAlign w:val="center"/>
            <w:hideMark/>
          </w:tcPr>
          <w:p w14:paraId="27A8732F"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Узгодження з переглянутим CPR (критерії сталості, цифрові паспорти продукції); інтеграція з екомаркуванням</w:t>
            </w:r>
          </w:p>
        </w:tc>
        <w:tc>
          <w:tcPr>
            <w:tcW w:w="1307" w:type="dxa"/>
            <w:vAlign w:val="center"/>
            <w:hideMark/>
          </w:tcPr>
          <w:p w14:paraId="04579B35"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Часткове наближення</w:t>
            </w:r>
          </w:p>
        </w:tc>
        <w:tc>
          <w:tcPr>
            <w:tcW w:w="1824" w:type="dxa"/>
            <w:vAlign w:val="center"/>
            <w:hideMark/>
          </w:tcPr>
          <w:p w14:paraId="2FE9FE85"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Внести зміни до закону для включення критеріїв сталості; впровадити екомаркування за CPR</w:t>
            </w:r>
          </w:p>
        </w:tc>
        <w:tc>
          <w:tcPr>
            <w:tcW w:w="1729" w:type="dxa"/>
            <w:vAlign w:val="center"/>
            <w:hideMark/>
          </w:tcPr>
          <w:p w14:paraId="3ED60BFC" w14:textId="1749C3A0" w:rsidR="00325368" w:rsidRPr="00BB2BAD" w:rsidRDefault="00E77689"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розвитку громад та територій України</w:t>
            </w:r>
          </w:p>
        </w:tc>
        <w:tc>
          <w:tcPr>
            <w:tcW w:w="4108" w:type="dxa"/>
            <w:vAlign w:val="center"/>
            <w:hideMark/>
          </w:tcPr>
          <w:p w14:paraId="349689F4"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DNSH/Таксономія: циркулярність, ресурсна та енергетична ефективність. GPP: інтегрувати CPR у публічні тендери. Екомаркування: EU Ecolabel/ISO 14024 для будівельних матеріалів. Національні рамки: Стратегія розвитку МСП-2027 (локалізація виробництва). Робочі місця: виробництво/монтаж екоматеріалів, участь МСП; ветерани в логістиці/торгівлі. Орієнтовні робочі місця: ~60 000 (~20 000 нових; ~30 000 модернізованих; ~10 000 непрямих).</w:t>
            </w:r>
          </w:p>
        </w:tc>
      </w:tr>
      <w:tr w:rsidR="0083236B" w:rsidRPr="00BB2BAD" w14:paraId="719A81E0" w14:textId="77777777" w:rsidTr="002C1357">
        <w:trPr>
          <w:tblCellSpacing w:w="15" w:type="dxa"/>
        </w:trPr>
        <w:tc>
          <w:tcPr>
            <w:tcW w:w="0" w:type="auto"/>
            <w:vAlign w:val="center"/>
            <w:hideMark/>
          </w:tcPr>
          <w:p w14:paraId="76BDAC80"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Директива 2008/98/ЄС (WFD) + </w:t>
            </w:r>
            <w:r w:rsidRPr="00BB2BAD">
              <w:rPr>
                <w:rFonts w:ascii="Times New Roman" w:eastAsia="Times New Roman" w:hAnsi="Times New Roman" w:cs="Times New Roman"/>
                <w:sz w:val="20"/>
                <w:szCs w:val="20"/>
                <w:lang w:val="uk-UA"/>
              </w:rPr>
              <w:lastRenderedPageBreak/>
              <w:t>Директива (ЄС) 2018/851 (циркулярна економіка)</w:t>
            </w:r>
          </w:p>
        </w:tc>
        <w:tc>
          <w:tcPr>
            <w:tcW w:w="3426" w:type="dxa"/>
            <w:vAlign w:val="center"/>
            <w:hideMark/>
          </w:tcPr>
          <w:p w14:paraId="658F8FA7"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Закон України «Про управління відходами» №2320-IX (2022)</w:t>
            </w:r>
          </w:p>
        </w:tc>
        <w:tc>
          <w:tcPr>
            <w:tcW w:w="1467" w:type="dxa"/>
            <w:vAlign w:val="center"/>
            <w:hideMark/>
          </w:tcPr>
          <w:p w14:paraId="4F86DBE6"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Прийняття підзаконного акта щодо </w:t>
            </w:r>
            <w:r w:rsidRPr="00BB2BAD">
              <w:rPr>
                <w:rFonts w:ascii="Times New Roman" w:eastAsia="Times New Roman" w:hAnsi="Times New Roman" w:cs="Times New Roman"/>
                <w:sz w:val="20"/>
                <w:szCs w:val="20"/>
                <w:lang w:val="uk-UA"/>
              </w:rPr>
              <w:lastRenderedPageBreak/>
              <w:t>переробки та повторного використання будівельних і демонтажних відходів (CDW)</w:t>
            </w:r>
          </w:p>
        </w:tc>
        <w:tc>
          <w:tcPr>
            <w:tcW w:w="1307" w:type="dxa"/>
            <w:vAlign w:val="center"/>
            <w:hideMark/>
          </w:tcPr>
          <w:p w14:paraId="03AEE56B"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Часткове наближення</w:t>
            </w:r>
          </w:p>
        </w:tc>
        <w:tc>
          <w:tcPr>
            <w:tcW w:w="1824" w:type="dxa"/>
            <w:vAlign w:val="center"/>
            <w:hideMark/>
          </w:tcPr>
          <w:p w14:paraId="67A3EBB2"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Затвердити регулювання управління CDW; </w:t>
            </w:r>
            <w:r w:rsidRPr="00BB2BAD">
              <w:rPr>
                <w:rFonts w:ascii="Times New Roman" w:eastAsia="Times New Roman" w:hAnsi="Times New Roman" w:cs="Times New Roman"/>
                <w:sz w:val="20"/>
                <w:szCs w:val="20"/>
                <w:lang w:val="uk-UA"/>
              </w:rPr>
              <w:lastRenderedPageBreak/>
              <w:t>встановити обов’язкові цілі з переробки у будівництві</w:t>
            </w:r>
          </w:p>
        </w:tc>
        <w:tc>
          <w:tcPr>
            <w:tcW w:w="1729" w:type="dxa"/>
            <w:vAlign w:val="center"/>
            <w:hideMark/>
          </w:tcPr>
          <w:p w14:paraId="169603DA" w14:textId="248A13AC" w:rsidR="00325368" w:rsidRPr="00BB2BAD" w:rsidRDefault="0028691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Міністерство економіки, довкілля та </w:t>
            </w:r>
            <w:r w:rsidRPr="00BB2BAD">
              <w:rPr>
                <w:rFonts w:ascii="Times New Roman" w:eastAsia="Times New Roman" w:hAnsi="Times New Roman" w:cs="Times New Roman"/>
                <w:sz w:val="20"/>
                <w:szCs w:val="20"/>
                <w:lang w:val="uk-UA"/>
              </w:rPr>
              <w:lastRenderedPageBreak/>
              <w:t>сільського господарства України.</w:t>
            </w:r>
            <w:r w:rsidR="00325368" w:rsidRPr="00BB2BAD">
              <w:rPr>
                <w:rFonts w:ascii="Times New Roman" w:eastAsia="Times New Roman" w:hAnsi="Times New Roman" w:cs="Times New Roman"/>
                <w:sz w:val="20"/>
                <w:szCs w:val="20"/>
                <w:lang w:val="uk-UA"/>
              </w:rPr>
              <w:t xml:space="preserve">; </w:t>
            </w:r>
            <w:r w:rsidR="00E77689" w:rsidRPr="00BB2BAD">
              <w:rPr>
                <w:rFonts w:ascii="Times New Roman" w:eastAsia="Times New Roman" w:hAnsi="Times New Roman" w:cs="Times New Roman"/>
                <w:sz w:val="20"/>
                <w:szCs w:val="20"/>
                <w:lang w:val="uk-UA"/>
              </w:rPr>
              <w:t>Міністерство розвитку громад та територій України</w:t>
            </w:r>
          </w:p>
        </w:tc>
        <w:tc>
          <w:tcPr>
            <w:tcW w:w="4108" w:type="dxa"/>
            <w:vAlign w:val="center"/>
            <w:hideMark/>
          </w:tcPr>
          <w:p w14:paraId="141E8329"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DNSH: запобігання забрудненню та повторне використання. GPP: мінімальні частки CDW у публічних проєктах. Національні рамки: </w:t>
            </w:r>
            <w:r w:rsidRPr="00BB2BAD">
              <w:rPr>
                <w:rFonts w:ascii="Times New Roman" w:eastAsia="Times New Roman" w:hAnsi="Times New Roman" w:cs="Times New Roman"/>
                <w:sz w:val="20"/>
                <w:szCs w:val="20"/>
                <w:lang w:val="uk-UA"/>
              </w:rPr>
              <w:lastRenderedPageBreak/>
              <w:t>Стратегія сталого розвитку-2030, Стратегія регіонального розвитку-2027. Робочі місця: логістика, переробка уламків; ветерани можуть працювати у секторі CDW. Орієнтовні робочі місця: ~45 000 (~15 000 нових; ~22 000 модернізованих; ~8 000 непрямих).</w:t>
            </w:r>
          </w:p>
        </w:tc>
      </w:tr>
      <w:tr w:rsidR="0083236B" w:rsidRPr="00BB2BAD" w14:paraId="63E06F63" w14:textId="77777777" w:rsidTr="002C1357">
        <w:trPr>
          <w:tblCellSpacing w:w="15" w:type="dxa"/>
        </w:trPr>
        <w:tc>
          <w:tcPr>
            <w:tcW w:w="0" w:type="auto"/>
            <w:vAlign w:val="center"/>
            <w:hideMark/>
          </w:tcPr>
          <w:p w14:paraId="4F75613D"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Директива (ЄС) 2019/1937 (ВДЕ в будівлях, пов’язана з RED II/III)</w:t>
            </w:r>
          </w:p>
        </w:tc>
        <w:tc>
          <w:tcPr>
            <w:tcW w:w="3426" w:type="dxa"/>
            <w:vAlign w:val="center"/>
            <w:hideMark/>
          </w:tcPr>
          <w:p w14:paraId="10D19B70" w14:textId="183094F0" w:rsidR="00952B21"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Закон України «Про альтернативні джерела енергії» №555-IV (2003); </w:t>
            </w:r>
            <w:r w:rsidR="00952B21" w:rsidRPr="00BB2BAD">
              <w:rPr>
                <w:rFonts w:ascii="Times New Roman" w:eastAsia="Times New Roman" w:hAnsi="Times New Roman" w:cs="Times New Roman"/>
                <w:sz w:val="20"/>
                <w:szCs w:val="20"/>
                <w:lang w:val="uk-UA"/>
              </w:rPr>
              <w:t>ДБН В.2.5-41:2019 «Інженерне обладнання будинків і споруд. Зовнішні мережі і споруди. Водопостачання. Основні положення проектування»,</w:t>
            </w:r>
            <w:r w:rsidR="004C7006" w:rsidRPr="00BB2BAD">
              <w:rPr>
                <w:rFonts w:ascii="Times New Roman" w:eastAsia="Times New Roman" w:hAnsi="Times New Roman" w:cs="Times New Roman"/>
                <w:sz w:val="20"/>
                <w:szCs w:val="20"/>
                <w:lang w:val="uk-UA"/>
              </w:rPr>
              <w:t xml:space="preserve"> </w:t>
            </w:r>
            <w:r w:rsidR="00952B21" w:rsidRPr="00BB2BAD">
              <w:rPr>
                <w:rFonts w:ascii="Times New Roman" w:eastAsia="Times New Roman" w:hAnsi="Times New Roman" w:cs="Times New Roman"/>
                <w:sz w:val="20"/>
                <w:szCs w:val="20"/>
                <w:lang w:val="uk-UA"/>
              </w:rPr>
              <w:t>ДБН В.2.5-77:2014 «Сонячні установки. Проектування та монтаж»</w:t>
            </w:r>
            <w:r w:rsidR="004C7006" w:rsidRPr="00BB2BAD">
              <w:rPr>
                <w:rFonts w:ascii="Times New Roman" w:eastAsia="Times New Roman" w:hAnsi="Times New Roman" w:cs="Times New Roman"/>
                <w:sz w:val="20"/>
                <w:szCs w:val="20"/>
                <w:lang w:val="uk-UA"/>
              </w:rPr>
              <w:t xml:space="preserve">, </w:t>
            </w:r>
            <w:r w:rsidR="00952B21" w:rsidRPr="00BB2BAD">
              <w:rPr>
                <w:rFonts w:ascii="Times New Roman" w:eastAsia="Times New Roman" w:hAnsi="Times New Roman" w:cs="Times New Roman"/>
                <w:sz w:val="20"/>
                <w:szCs w:val="20"/>
                <w:lang w:val="uk-UA"/>
              </w:rPr>
              <w:t>ДБН В.2.5-28:2018 «Природне і штучне освітлення»</w:t>
            </w:r>
          </w:p>
          <w:p w14:paraId="5444DC3F" w14:textId="77777777" w:rsidR="00952B21" w:rsidRPr="00BB2BAD" w:rsidRDefault="00952B21" w:rsidP="00BB2BAD">
            <w:pPr>
              <w:spacing w:after="0" w:line="240" w:lineRule="auto"/>
              <w:rPr>
                <w:rFonts w:ascii="Times New Roman" w:eastAsia="Times New Roman" w:hAnsi="Times New Roman" w:cs="Times New Roman"/>
                <w:sz w:val="20"/>
                <w:szCs w:val="20"/>
                <w:lang w:val="uk-UA"/>
              </w:rPr>
            </w:pPr>
          </w:p>
          <w:p w14:paraId="65204C88" w14:textId="0EC84AA1" w:rsidR="00325368" w:rsidRPr="00BB2BAD" w:rsidRDefault="00952B2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допускає інтеграцію енергоощадних та відновлюваних систем живлення освітлення</w:t>
            </w:r>
            <w:r w:rsidR="004C7006"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ДБН В.2.5-67:2013 «Опалення, вентиляція та кондиціонування»</w:t>
            </w:r>
            <w:r w:rsidR="004C7006"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ДБН В.2.6-31:2021 «Теплова ізоляція будівель»</w:t>
            </w:r>
          </w:p>
        </w:tc>
        <w:tc>
          <w:tcPr>
            <w:tcW w:w="1467" w:type="dxa"/>
            <w:vAlign w:val="center"/>
            <w:hideMark/>
          </w:tcPr>
          <w:p w14:paraId="2324E269"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Вимоги до інтеграції ВДЕ у нові/ренововані будівлі (сонячні системи, теплові насоси)</w:t>
            </w:r>
          </w:p>
        </w:tc>
        <w:tc>
          <w:tcPr>
            <w:tcW w:w="1307" w:type="dxa"/>
            <w:vAlign w:val="center"/>
            <w:hideMark/>
          </w:tcPr>
          <w:p w14:paraId="590EAA4A"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Часткове наближення</w:t>
            </w:r>
          </w:p>
        </w:tc>
        <w:tc>
          <w:tcPr>
            <w:tcW w:w="1824" w:type="dxa"/>
            <w:vAlign w:val="center"/>
            <w:hideMark/>
          </w:tcPr>
          <w:p w14:paraId="22A7B20D"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Оновити ДБН для обов’язкової інтеграції ВДЕ у будівництві</w:t>
            </w:r>
          </w:p>
        </w:tc>
        <w:tc>
          <w:tcPr>
            <w:tcW w:w="1729" w:type="dxa"/>
            <w:vAlign w:val="center"/>
            <w:hideMark/>
          </w:tcPr>
          <w:p w14:paraId="1666560C" w14:textId="7BD68BEF" w:rsidR="00325368" w:rsidRPr="00BB2BAD" w:rsidRDefault="00E77689"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розвитку громад та територій України</w:t>
            </w:r>
            <w:r w:rsidR="00325368" w:rsidRPr="00BB2BAD">
              <w:rPr>
                <w:rFonts w:ascii="Times New Roman" w:eastAsia="Times New Roman" w:hAnsi="Times New Roman" w:cs="Times New Roman"/>
                <w:sz w:val="20"/>
                <w:szCs w:val="20"/>
                <w:lang w:val="uk-UA"/>
              </w:rPr>
              <w:t xml:space="preserve">; </w:t>
            </w:r>
            <w:r w:rsidR="00351DB6" w:rsidRPr="00BB2BAD">
              <w:rPr>
                <w:rFonts w:ascii="Times New Roman" w:eastAsia="Times New Roman" w:hAnsi="Times New Roman" w:cs="Times New Roman"/>
                <w:sz w:val="20"/>
                <w:szCs w:val="20"/>
                <w:lang w:val="uk-UA"/>
              </w:rPr>
              <w:t>Міністерство енергетики України</w:t>
            </w:r>
          </w:p>
        </w:tc>
        <w:tc>
          <w:tcPr>
            <w:tcW w:w="4108" w:type="dxa"/>
            <w:vAlign w:val="center"/>
            <w:hideMark/>
          </w:tcPr>
          <w:p w14:paraId="6EFFBC1C"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DNSH/Таксономія: критерії ВДЕ. GPP: пріоритет закупівлі сонячних/геотермальних систем. Національні рамки: НПЕК, реформа ПТО (2025) — підготовка монтажників ВДЕ. Робочі місця: сонячні техніки, монтажники теплових насосів, електрики; ветерани з технічним досвідом. Орієнтовні робочі місця: ~55 000 (~18 000 нових; ~27 000 модернізованих; ~10 000 непрямих).</w:t>
            </w:r>
          </w:p>
        </w:tc>
      </w:tr>
      <w:tr w:rsidR="0083236B" w:rsidRPr="00BB2BAD" w14:paraId="6C226FF7" w14:textId="77777777" w:rsidTr="002C1357">
        <w:trPr>
          <w:tblCellSpacing w:w="15" w:type="dxa"/>
        </w:trPr>
        <w:tc>
          <w:tcPr>
            <w:tcW w:w="0" w:type="auto"/>
            <w:vAlign w:val="center"/>
            <w:hideMark/>
          </w:tcPr>
          <w:p w14:paraId="341E147D"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(ЄС) 2020/852 (Таксономія ЄС)</w:t>
            </w:r>
          </w:p>
        </w:tc>
        <w:tc>
          <w:tcPr>
            <w:tcW w:w="3426" w:type="dxa"/>
            <w:vAlign w:val="center"/>
            <w:hideMark/>
          </w:tcPr>
          <w:p w14:paraId="5C79C5AF"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Українські ESG-проєкти; таксономія для будівництва ще не розроблена</w:t>
            </w:r>
            <w:r w:rsidR="004C7006" w:rsidRPr="00BB2BAD">
              <w:rPr>
                <w:rFonts w:ascii="Times New Roman" w:eastAsia="Times New Roman" w:hAnsi="Times New Roman" w:cs="Times New Roman"/>
                <w:sz w:val="20"/>
                <w:szCs w:val="20"/>
                <w:lang w:val="uk-UA"/>
              </w:rPr>
              <w:t>.</w:t>
            </w:r>
          </w:p>
          <w:p w14:paraId="44C54A4E" w14:textId="77777777" w:rsidR="004C7006" w:rsidRPr="00BB2BAD" w:rsidRDefault="004C7006" w:rsidP="00BB2BAD">
            <w:pPr>
              <w:spacing w:after="0" w:line="240" w:lineRule="auto"/>
              <w:rPr>
                <w:rFonts w:ascii="Times New Roman" w:eastAsia="Times New Roman" w:hAnsi="Times New Roman" w:cs="Times New Roman"/>
                <w:sz w:val="20"/>
                <w:szCs w:val="20"/>
                <w:lang w:val="uk-UA"/>
              </w:rPr>
            </w:pPr>
          </w:p>
          <w:p w14:paraId="0104CBFE" w14:textId="0B97A71B" w:rsidR="004C7006" w:rsidRPr="00BB2BAD" w:rsidRDefault="004C7006"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ринки капіталу та організовані товарні ринки» № 738-IX від 19.06.2020 (набрав чинності 01.07.2021) – створює основу для впровадження стандартів сталого фінансування; Проєкт національних стандартів ESG (у розробці Національною комісією з цінних паперів та фондового ринку, НКЦПФР).</w:t>
            </w:r>
          </w:p>
        </w:tc>
        <w:tc>
          <w:tcPr>
            <w:tcW w:w="1467" w:type="dxa"/>
            <w:vAlign w:val="center"/>
            <w:hideMark/>
          </w:tcPr>
          <w:p w14:paraId="301274D0" w14:textId="4D3C318B"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Розробити національну зелену</w:t>
            </w:r>
            <w:r w:rsidR="00F96998">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таксономію для будівництва та інтегрувати її у GPP</w:t>
            </w:r>
          </w:p>
        </w:tc>
        <w:tc>
          <w:tcPr>
            <w:tcW w:w="1307" w:type="dxa"/>
            <w:vAlign w:val="center"/>
            <w:hideMark/>
          </w:tcPr>
          <w:p w14:paraId="4F18297A"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транспоновано</w:t>
            </w:r>
          </w:p>
        </w:tc>
        <w:tc>
          <w:tcPr>
            <w:tcW w:w="1824" w:type="dxa"/>
            <w:vAlign w:val="center"/>
            <w:hideMark/>
          </w:tcPr>
          <w:p w14:paraId="6CFC1176" w14:textId="77777777"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Пов’язати фінансування/гранти на відбудову з проєктами, узгодженими з Таксономією ЄС</w:t>
            </w:r>
          </w:p>
        </w:tc>
        <w:tc>
          <w:tcPr>
            <w:tcW w:w="1729" w:type="dxa"/>
            <w:vAlign w:val="center"/>
            <w:hideMark/>
          </w:tcPr>
          <w:p w14:paraId="1D36BFD3" w14:textId="2D454B85"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НКЦПФР; Мін</w:t>
            </w:r>
            <w:r w:rsidR="004D6384" w:rsidRPr="00BB2BAD">
              <w:rPr>
                <w:rFonts w:ascii="Times New Roman" w:eastAsia="Times New Roman" w:hAnsi="Times New Roman" w:cs="Times New Roman"/>
                <w:sz w:val="20"/>
                <w:szCs w:val="20"/>
                <w:lang w:val="uk-UA"/>
              </w:rPr>
              <w:t>істерство фінансів України</w:t>
            </w:r>
          </w:p>
        </w:tc>
        <w:tc>
          <w:tcPr>
            <w:tcW w:w="4108" w:type="dxa"/>
            <w:vAlign w:val="center"/>
            <w:hideMark/>
          </w:tcPr>
          <w:p w14:paraId="5869C11E" w14:textId="1AFAF402" w:rsidR="00325368" w:rsidRPr="00BB2BAD" w:rsidRDefault="00325368"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DNSH/Таксономія: базовий орієнтир для визначення зелених інвестицій. GPP: фінансові інструменти для будівництва. Національні рамки: Стратегія сталого розвитку-2030, Національна стратегія зайнятості-2030. Робочі місця: стабільний попит на сертифікацію, ESG-аудит, зелене фінансування; ветерани — у сфері контролю якості та фінансового менеджменту. Орієнтовні робочі місця: ~20 000 (~6 000 нових; ~10 000 модернізованих; ~4 000 непрямих).</w:t>
            </w:r>
          </w:p>
        </w:tc>
      </w:tr>
    </w:tbl>
    <w:p w14:paraId="5EC137BE" w14:textId="35846DB5" w:rsidR="0016509E" w:rsidRPr="00BB2BAD" w:rsidRDefault="0016509E" w:rsidP="00BB2BAD">
      <w:pPr>
        <w:spacing w:after="0" w:line="240" w:lineRule="auto"/>
        <w:outlineLvl w:val="1"/>
        <w:rPr>
          <w:rFonts w:ascii="Times New Roman" w:eastAsia="Times New Roman" w:hAnsi="Times New Roman" w:cs="Times New Roman"/>
          <w:sz w:val="24"/>
          <w:szCs w:val="24"/>
          <w:lang w:val="uk-UA"/>
        </w:rPr>
      </w:pPr>
    </w:p>
    <w:p w14:paraId="57B8E076" w14:textId="77777777" w:rsidR="00AB4CFB" w:rsidRDefault="00AB4CFB" w:rsidP="00BB2BAD">
      <w:pPr>
        <w:spacing w:after="0" w:line="240" w:lineRule="auto"/>
        <w:outlineLvl w:val="1"/>
        <w:rPr>
          <w:rFonts w:ascii="Times New Roman" w:eastAsia="Times New Roman" w:hAnsi="Times New Roman" w:cs="Times New Roman"/>
          <w:b/>
          <w:bCs/>
          <w:color w:val="00B050"/>
          <w:sz w:val="28"/>
          <w:szCs w:val="28"/>
          <w:lang w:val="uk-UA"/>
        </w:rPr>
      </w:pPr>
    </w:p>
    <w:p w14:paraId="7C1C6C3B" w14:textId="77777777" w:rsidR="00AB4CFB" w:rsidRDefault="00AB4CFB" w:rsidP="00BB2BAD">
      <w:pPr>
        <w:spacing w:after="0" w:line="240" w:lineRule="auto"/>
        <w:outlineLvl w:val="1"/>
        <w:rPr>
          <w:rFonts w:ascii="Times New Roman" w:eastAsia="Times New Roman" w:hAnsi="Times New Roman" w:cs="Times New Roman"/>
          <w:color w:val="00B050"/>
        </w:rPr>
      </w:pPr>
    </w:p>
    <w:p w14:paraId="1AE5F4F4" w14:textId="6A87F059" w:rsidR="00911BC2" w:rsidRPr="00AB4CFB" w:rsidRDefault="00325368" w:rsidP="00BB2BAD">
      <w:pPr>
        <w:spacing w:after="0" w:line="240" w:lineRule="auto"/>
        <w:outlineLvl w:val="1"/>
        <w:rPr>
          <w:rFonts w:ascii="Times New Roman" w:eastAsia="Times New Roman" w:hAnsi="Times New Roman" w:cs="Times New Roman"/>
          <w:b/>
          <w:bCs/>
          <w:color w:val="00B050"/>
          <w:sz w:val="28"/>
          <w:szCs w:val="28"/>
          <w:lang w:val="uk-UA"/>
        </w:rPr>
      </w:pPr>
      <w:r w:rsidRPr="00AB4CFB">
        <w:rPr>
          <w:rFonts w:ascii="Times New Roman" w:eastAsia="Times New Roman" w:hAnsi="Times New Roman" w:cs="Times New Roman"/>
          <w:b/>
          <w:bCs/>
          <w:color w:val="00B050"/>
          <w:sz w:val="28"/>
          <w:szCs w:val="28"/>
          <w:lang w:val="uk-UA"/>
        </w:rPr>
        <w:lastRenderedPageBreak/>
        <w:t>Сектор 8. Сталий туризм — ЄС ↔ Україна (станом на 26 серпня 2025 року)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6"/>
        <w:gridCol w:w="2355"/>
        <w:gridCol w:w="1895"/>
        <w:gridCol w:w="1418"/>
        <w:gridCol w:w="2126"/>
        <w:gridCol w:w="1815"/>
        <w:gridCol w:w="4275"/>
      </w:tblGrid>
      <w:tr w:rsidR="0083236B" w:rsidRPr="00BB2BAD" w14:paraId="50AAD40D" w14:textId="77777777" w:rsidTr="002C1357">
        <w:trPr>
          <w:tblHeader/>
          <w:tblCellSpacing w:w="15" w:type="dxa"/>
        </w:trPr>
        <w:tc>
          <w:tcPr>
            <w:tcW w:w="0" w:type="auto"/>
            <w:vAlign w:val="center"/>
            <w:hideMark/>
          </w:tcPr>
          <w:p w14:paraId="27605FB3" w14:textId="77777777" w:rsidR="00572C00" w:rsidRPr="00BB2BAD" w:rsidRDefault="00572C00"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Відповідний акт ЄС</w:t>
            </w:r>
          </w:p>
        </w:tc>
        <w:tc>
          <w:tcPr>
            <w:tcW w:w="2325" w:type="dxa"/>
            <w:vAlign w:val="center"/>
            <w:hideMark/>
          </w:tcPr>
          <w:p w14:paraId="37441066" w14:textId="77777777" w:rsidR="00572C00" w:rsidRPr="00BB2BAD" w:rsidRDefault="00572C00"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Чинні національні акти (Україна)</w:t>
            </w:r>
          </w:p>
        </w:tc>
        <w:tc>
          <w:tcPr>
            <w:tcW w:w="1645" w:type="dxa"/>
            <w:vAlign w:val="center"/>
            <w:hideMark/>
          </w:tcPr>
          <w:p w14:paraId="4935DFA3" w14:textId="77777777" w:rsidR="00572C00" w:rsidRPr="00BB2BAD" w:rsidRDefault="00572C00"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Заплановані / необхідні національні акти (Україна)</w:t>
            </w:r>
          </w:p>
        </w:tc>
        <w:tc>
          <w:tcPr>
            <w:tcW w:w="1388" w:type="dxa"/>
            <w:vAlign w:val="center"/>
            <w:hideMark/>
          </w:tcPr>
          <w:p w14:paraId="32D14E1A" w14:textId="77777777" w:rsidR="00572C00" w:rsidRPr="00BB2BAD" w:rsidRDefault="00572C00"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Статус транспозиції / апроксимації</w:t>
            </w:r>
          </w:p>
        </w:tc>
        <w:tc>
          <w:tcPr>
            <w:tcW w:w="2096" w:type="dxa"/>
            <w:vAlign w:val="center"/>
            <w:hideMark/>
          </w:tcPr>
          <w:p w14:paraId="22AE05C7" w14:textId="77777777" w:rsidR="00572C00" w:rsidRPr="00BB2BAD" w:rsidRDefault="00572C00"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Наступні кроки (2025–2026)</w:t>
            </w:r>
          </w:p>
        </w:tc>
        <w:tc>
          <w:tcPr>
            <w:tcW w:w="1785" w:type="dxa"/>
            <w:vAlign w:val="center"/>
            <w:hideMark/>
          </w:tcPr>
          <w:p w14:paraId="09205DF7" w14:textId="77777777" w:rsidR="00572C00" w:rsidRPr="00BB2BAD" w:rsidRDefault="00572C00"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Відповідальний орган в Україні</w:t>
            </w:r>
          </w:p>
        </w:tc>
        <w:tc>
          <w:tcPr>
            <w:tcW w:w="4230" w:type="dxa"/>
            <w:vAlign w:val="center"/>
            <w:hideMark/>
          </w:tcPr>
          <w:p w14:paraId="39C188D3" w14:textId="77777777" w:rsidR="00572C00" w:rsidRPr="00BB2BAD" w:rsidRDefault="00572C00"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Коментарі (Таксономія/DNSH, GPP, Екомаркування, робочі місця, національні рамки)</w:t>
            </w:r>
          </w:p>
        </w:tc>
      </w:tr>
      <w:tr w:rsidR="0083236B" w:rsidRPr="00BB2BAD" w14:paraId="587D413A" w14:textId="77777777" w:rsidTr="002C1357">
        <w:trPr>
          <w:tblCellSpacing w:w="15" w:type="dxa"/>
        </w:trPr>
        <w:tc>
          <w:tcPr>
            <w:tcW w:w="0" w:type="auto"/>
            <w:vAlign w:val="center"/>
            <w:hideMark/>
          </w:tcPr>
          <w:p w14:paraId="4495E8EA"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2010/31/ЄС (EPBD), зі змінами Директиви (ЄС) 2018/844 та переробленим варіантом (2023/…, на стадії ухвалення)</w:t>
            </w:r>
          </w:p>
        </w:tc>
        <w:tc>
          <w:tcPr>
            <w:tcW w:w="2325" w:type="dxa"/>
            <w:vAlign w:val="center"/>
            <w:hideMark/>
          </w:tcPr>
          <w:p w14:paraId="46152BF4" w14:textId="69B1999D"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Закон України «Про енергетичну ефективність будівель» № 2118-VIII (2017); </w:t>
            </w:r>
            <w:r w:rsidR="004C7006" w:rsidRPr="00BB2BAD">
              <w:rPr>
                <w:rFonts w:ascii="Times New Roman" w:eastAsia="Times New Roman" w:hAnsi="Times New Roman" w:cs="Times New Roman"/>
                <w:sz w:val="20"/>
                <w:szCs w:val="20"/>
                <w:lang w:val="uk-UA"/>
              </w:rPr>
              <w:t>ДБН В.2.5-67:2013 «Опалення, вентиляція та кондиціонування», ДБН В.2.6-31:2021 «Теплова ізоляція будівель»</w:t>
            </w:r>
          </w:p>
        </w:tc>
        <w:tc>
          <w:tcPr>
            <w:tcW w:w="1645" w:type="dxa"/>
            <w:vAlign w:val="center"/>
            <w:hideMark/>
          </w:tcPr>
          <w:p w14:paraId="35440C67"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Повна транспозиція оновленої EPBD (NZEB/ZEB до 2030/2035 рр., мінімальні стандарти ефективності, паспорти реновації, smart readiness)</w:t>
            </w:r>
          </w:p>
        </w:tc>
        <w:tc>
          <w:tcPr>
            <w:tcW w:w="1388" w:type="dxa"/>
            <w:vAlign w:val="center"/>
            <w:hideMark/>
          </w:tcPr>
          <w:p w14:paraId="0E9CA051"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Часткова відповідність</w:t>
            </w:r>
          </w:p>
        </w:tc>
        <w:tc>
          <w:tcPr>
            <w:tcW w:w="2096" w:type="dxa"/>
            <w:vAlign w:val="center"/>
            <w:hideMark/>
          </w:tcPr>
          <w:p w14:paraId="29BEEF30"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Оновити ДБН; ухвалити положення EPBD щодо «Хвилі реновації» та smart readiness</w:t>
            </w:r>
          </w:p>
        </w:tc>
        <w:tc>
          <w:tcPr>
            <w:tcW w:w="1785" w:type="dxa"/>
            <w:vAlign w:val="center"/>
            <w:hideMark/>
          </w:tcPr>
          <w:p w14:paraId="1CEABAEA" w14:textId="0C7DD55A" w:rsidR="00572C00" w:rsidRPr="00BB2BAD" w:rsidRDefault="00E77689"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розвитку громад та територій України</w:t>
            </w:r>
            <w:r w:rsidR="00572C00" w:rsidRPr="00BB2BAD">
              <w:rPr>
                <w:rFonts w:ascii="Times New Roman" w:eastAsia="Times New Roman" w:hAnsi="Times New Roman" w:cs="Times New Roman"/>
                <w:sz w:val="20"/>
                <w:szCs w:val="20"/>
                <w:lang w:val="uk-UA"/>
              </w:rPr>
              <w:t>; Державне агентство з енергоефективності</w:t>
            </w:r>
          </w:p>
        </w:tc>
        <w:tc>
          <w:tcPr>
            <w:tcW w:w="4230" w:type="dxa"/>
            <w:vAlign w:val="center"/>
            <w:hideMark/>
          </w:tcPr>
          <w:p w14:paraId="74115881"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DNSH/Таксономія: обов’язковий скринінг у проєктах реновації. GPP: показники (кВт·год/м², COP/SCOP, LCA). Екомаркування: фарби/лаки з низьким вмістом ЛОС. Національні рамки: NECP (цілі EE/RES), Стратегія сталого розвитку-2030, Стратегія зайнятості-2030, Стратегія для ветеранів-2030 (пріоритетні квоти, мікрокваліфікації), реформа ПТО (2025). Орієнтовна зайнятість: ~220 000 (~90 000 нових; ~100 000 підвищених; ~30 000 непрямих) — в ізоляції, вентиляції, реновації; ветерани/ВПО інтегровані через програми ПТО.</w:t>
            </w:r>
          </w:p>
        </w:tc>
      </w:tr>
      <w:tr w:rsidR="0083236B" w:rsidRPr="00BB2BAD" w14:paraId="57C7D6DF" w14:textId="77777777" w:rsidTr="002C1357">
        <w:trPr>
          <w:tblCellSpacing w:w="15" w:type="dxa"/>
        </w:trPr>
        <w:tc>
          <w:tcPr>
            <w:tcW w:w="0" w:type="auto"/>
            <w:vAlign w:val="center"/>
            <w:hideMark/>
          </w:tcPr>
          <w:p w14:paraId="583C2B5B"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(ЄС) 2023/1791 (перероблена EED)</w:t>
            </w:r>
          </w:p>
        </w:tc>
        <w:tc>
          <w:tcPr>
            <w:tcW w:w="2325" w:type="dxa"/>
            <w:vAlign w:val="center"/>
            <w:hideMark/>
          </w:tcPr>
          <w:p w14:paraId="1758215F"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енергоефективність» № 1818-IX (2021)</w:t>
            </w:r>
          </w:p>
        </w:tc>
        <w:tc>
          <w:tcPr>
            <w:tcW w:w="1645" w:type="dxa"/>
            <w:vAlign w:val="center"/>
            <w:hideMark/>
          </w:tcPr>
          <w:p w14:paraId="2B04EECA"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Поправки для включення обов’язкових цілей ЄС і реновації будівель у публічному секторі</w:t>
            </w:r>
          </w:p>
        </w:tc>
        <w:tc>
          <w:tcPr>
            <w:tcW w:w="1388" w:type="dxa"/>
            <w:vAlign w:val="center"/>
            <w:hideMark/>
          </w:tcPr>
          <w:p w14:paraId="7749747A"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Часткова відповідність</w:t>
            </w:r>
          </w:p>
        </w:tc>
        <w:tc>
          <w:tcPr>
            <w:tcW w:w="2096" w:type="dxa"/>
            <w:vAlign w:val="center"/>
            <w:hideMark/>
          </w:tcPr>
          <w:p w14:paraId="580655E5"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Інтегрувати вимоги EED щодо реновації публічних будівель (школи, лікарні)</w:t>
            </w:r>
          </w:p>
        </w:tc>
        <w:tc>
          <w:tcPr>
            <w:tcW w:w="1785" w:type="dxa"/>
            <w:vAlign w:val="center"/>
            <w:hideMark/>
          </w:tcPr>
          <w:p w14:paraId="061A097D"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Державне агентство з енергоефективності; Міністерство енергетики</w:t>
            </w:r>
          </w:p>
        </w:tc>
        <w:tc>
          <w:tcPr>
            <w:tcW w:w="4230" w:type="dxa"/>
            <w:vAlign w:val="center"/>
            <w:hideMark/>
          </w:tcPr>
          <w:p w14:paraId="2FEAA4FA"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DNSH: врахування економії енергії та води. GPP: обов’язкові критерії для публічних будівель. Національні рамки: NECP, Державна стратегія регіонального розвитку-2027 (територіальні програми реновації), Стратегія для ветеранів-2030 (пріоритет зайнятості). Робочі місця: енергоаудитори, спеціалісти з оптимізації HVAC, утеплювачі. Орієнтовна зайнятість: ~75 000 (~25 000 нових; ~40 000 підвищених; ~10 000 непрямих).</w:t>
            </w:r>
          </w:p>
        </w:tc>
      </w:tr>
      <w:tr w:rsidR="0083236B" w:rsidRPr="00BB2BAD" w14:paraId="3EABFFE9" w14:textId="77777777" w:rsidTr="002C1357">
        <w:trPr>
          <w:tblCellSpacing w:w="15" w:type="dxa"/>
        </w:trPr>
        <w:tc>
          <w:tcPr>
            <w:tcW w:w="0" w:type="auto"/>
            <w:vAlign w:val="center"/>
            <w:hideMark/>
          </w:tcPr>
          <w:p w14:paraId="288B10DD"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(ЄС) № 305/2011 (CPR) та переглянута пропозиція COM(2022)144 final</w:t>
            </w:r>
          </w:p>
        </w:tc>
        <w:tc>
          <w:tcPr>
            <w:tcW w:w="2325" w:type="dxa"/>
            <w:vAlign w:val="center"/>
            <w:hideMark/>
          </w:tcPr>
          <w:p w14:paraId="01797646" w14:textId="1B4D8A5C" w:rsidR="00CA52CE" w:rsidRPr="00BB2BAD" w:rsidRDefault="00CA52CE"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Закон України «Про будівельні вироби» № 850-IX від 02.09.2020 (набрав чинності 01.01.2021), </w:t>
            </w:r>
          </w:p>
          <w:p w14:paraId="7A12BEAE" w14:textId="40725551" w:rsidR="00572C00" w:rsidRPr="00BB2BAD" w:rsidRDefault="00CA52CE"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Технічний регламент будівельних виробів, будівель і споруд, затверджений постановою КМУ № 305 від 23.06.2010, Технічний регламент щодо маркування будівельних виробів, затверджений наказом </w:t>
            </w:r>
            <w:r w:rsidR="004D6384" w:rsidRPr="00BB2BAD">
              <w:rPr>
                <w:rFonts w:ascii="Times New Roman" w:eastAsia="Times New Roman" w:hAnsi="Times New Roman" w:cs="Times New Roman"/>
                <w:sz w:val="20"/>
                <w:szCs w:val="20"/>
                <w:lang w:val="uk-UA"/>
              </w:rPr>
              <w:t xml:space="preserve">Міністерство розвитку громад, територій та </w:t>
            </w:r>
            <w:r w:rsidR="004D6384" w:rsidRPr="00BB2BAD">
              <w:rPr>
                <w:rFonts w:ascii="Times New Roman" w:eastAsia="Times New Roman" w:hAnsi="Times New Roman" w:cs="Times New Roman"/>
                <w:sz w:val="20"/>
                <w:szCs w:val="20"/>
                <w:lang w:val="uk-UA"/>
              </w:rPr>
              <w:lastRenderedPageBreak/>
              <w:t>інфраструктури України</w:t>
            </w:r>
            <w:r w:rsidRPr="00BB2BAD">
              <w:rPr>
                <w:rFonts w:ascii="Times New Roman" w:eastAsia="Times New Roman" w:hAnsi="Times New Roman" w:cs="Times New Roman"/>
                <w:sz w:val="20"/>
                <w:szCs w:val="20"/>
                <w:lang w:val="uk-UA"/>
              </w:rPr>
              <w:t>у № 204 від 30.07.2012.</w:t>
            </w:r>
          </w:p>
        </w:tc>
        <w:tc>
          <w:tcPr>
            <w:tcW w:w="1645" w:type="dxa"/>
            <w:vAlign w:val="center"/>
            <w:hideMark/>
          </w:tcPr>
          <w:p w14:paraId="3C2A1598"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Узгодження з переглянутим CPR (критерії сталості, цифрові паспорти продукції); інтеграція з екомаркуванням</w:t>
            </w:r>
          </w:p>
        </w:tc>
        <w:tc>
          <w:tcPr>
            <w:tcW w:w="1388" w:type="dxa"/>
            <w:vAlign w:val="center"/>
            <w:hideMark/>
          </w:tcPr>
          <w:p w14:paraId="358B2FC7"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Часткова відповідність</w:t>
            </w:r>
          </w:p>
        </w:tc>
        <w:tc>
          <w:tcPr>
            <w:tcW w:w="2096" w:type="dxa"/>
            <w:vAlign w:val="center"/>
            <w:hideMark/>
          </w:tcPr>
          <w:p w14:paraId="37B4AAAD"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Внести зміни до закону для включення критеріїв сталості; запровадити екомаркування в рамках CPR</w:t>
            </w:r>
          </w:p>
        </w:tc>
        <w:tc>
          <w:tcPr>
            <w:tcW w:w="1785" w:type="dxa"/>
            <w:vAlign w:val="center"/>
            <w:hideMark/>
          </w:tcPr>
          <w:p w14:paraId="29049055" w14:textId="748AF043" w:rsidR="00572C00" w:rsidRPr="00BB2BAD" w:rsidRDefault="00E77689"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розвитку громад та територій України</w:t>
            </w:r>
          </w:p>
        </w:tc>
        <w:tc>
          <w:tcPr>
            <w:tcW w:w="4230" w:type="dxa"/>
            <w:vAlign w:val="center"/>
            <w:hideMark/>
          </w:tcPr>
          <w:p w14:paraId="2F21CC6B"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DNSH/Таксономія: циркулярність, ресурсна та енергетична ефективність. GPP: інтеграція CPR у публічні тендери. Екомаркування: EU Ecolabel/ISO 14024 для будматеріалів. Національні рамки: Стратегія розвитку МСП-2027 (локалізація виробництва). Робочі місця: виробництво/монтаж екоматеріалів, участь МСП; ветерани в логістиці/торгівлі. Орієнтовна зайнятість: ~60 000 (~20 000 нових; ~30 000 підвищених; ~10 000 непрямих).</w:t>
            </w:r>
          </w:p>
        </w:tc>
      </w:tr>
      <w:tr w:rsidR="0083236B" w:rsidRPr="00BB2BAD" w14:paraId="08B80FE7" w14:textId="77777777" w:rsidTr="002C1357">
        <w:trPr>
          <w:tblCellSpacing w:w="15" w:type="dxa"/>
        </w:trPr>
        <w:tc>
          <w:tcPr>
            <w:tcW w:w="0" w:type="auto"/>
            <w:vAlign w:val="center"/>
            <w:hideMark/>
          </w:tcPr>
          <w:p w14:paraId="67855BB8"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2008/98/ЄС (WFD) + Директива (ЄС) 2018/851 (Циркулярна економіка)</w:t>
            </w:r>
          </w:p>
        </w:tc>
        <w:tc>
          <w:tcPr>
            <w:tcW w:w="2325" w:type="dxa"/>
            <w:vAlign w:val="center"/>
            <w:hideMark/>
          </w:tcPr>
          <w:p w14:paraId="021C8607"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управління відходами» № 2320-IX (2022)</w:t>
            </w:r>
          </w:p>
        </w:tc>
        <w:tc>
          <w:tcPr>
            <w:tcW w:w="1645" w:type="dxa"/>
            <w:vAlign w:val="center"/>
            <w:hideMark/>
          </w:tcPr>
          <w:p w14:paraId="1B4E6867"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Прийняття підзаконного акту про переробку та повторне використання будівельних і демонтажних відходів (CDW)</w:t>
            </w:r>
          </w:p>
        </w:tc>
        <w:tc>
          <w:tcPr>
            <w:tcW w:w="1388" w:type="dxa"/>
            <w:vAlign w:val="center"/>
            <w:hideMark/>
          </w:tcPr>
          <w:p w14:paraId="2A07F131"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Часткова відповідність</w:t>
            </w:r>
          </w:p>
        </w:tc>
        <w:tc>
          <w:tcPr>
            <w:tcW w:w="2096" w:type="dxa"/>
            <w:vAlign w:val="center"/>
            <w:hideMark/>
          </w:tcPr>
          <w:p w14:paraId="0DBCB102"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Ухвалити регламент з управління CDW; встановити обов’язкові цілі з переробки для будівництва</w:t>
            </w:r>
          </w:p>
        </w:tc>
        <w:tc>
          <w:tcPr>
            <w:tcW w:w="1785" w:type="dxa"/>
            <w:vAlign w:val="center"/>
            <w:hideMark/>
          </w:tcPr>
          <w:p w14:paraId="1ADF42CA" w14:textId="7DFE6962" w:rsidR="00572C00" w:rsidRPr="00BB2BAD" w:rsidRDefault="006A5025"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572C00" w:rsidRPr="00BB2BAD">
              <w:rPr>
                <w:rFonts w:ascii="Times New Roman" w:eastAsia="Times New Roman" w:hAnsi="Times New Roman" w:cs="Times New Roman"/>
                <w:sz w:val="20"/>
                <w:szCs w:val="20"/>
                <w:lang w:val="uk-UA"/>
              </w:rPr>
              <w:t xml:space="preserve">; </w:t>
            </w:r>
            <w:r w:rsidR="00E77689" w:rsidRPr="00BB2BAD">
              <w:rPr>
                <w:rFonts w:ascii="Times New Roman" w:eastAsia="Times New Roman" w:hAnsi="Times New Roman" w:cs="Times New Roman"/>
                <w:sz w:val="20"/>
                <w:szCs w:val="20"/>
                <w:lang w:val="uk-UA"/>
              </w:rPr>
              <w:t>Міністерство розвитку громад та територій України</w:t>
            </w:r>
          </w:p>
        </w:tc>
        <w:tc>
          <w:tcPr>
            <w:tcW w:w="4230" w:type="dxa"/>
            <w:vAlign w:val="center"/>
            <w:hideMark/>
          </w:tcPr>
          <w:p w14:paraId="0212078B"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DNSH: запобігання забрудненню та повторне використання. GPP: мінімальні частки CDW у публічних проєктах. Національні рамки: Стратегія сталого розвитку-2030, Стратегія регіонального розвитку-2027. Робочі місця: логістика, переробка відходів; ветерани можуть працювати в секторі CDW. Орієнтовна зайнятість: ~45 000 (~15 000 нових; ~22 000 підвищених; ~8 000 непрямих).</w:t>
            </w:r>
          </w:p>
        </w:tc>
      </w:tr>
      <w:tr w:rsidR="0083236B" w:rsidRPr="00BB2BAD" w14:paraId="0FFEE021" w14:textId="77777777" w:rsidTr="002C1357">
        <w:trPr>
          <w:tblCellSpacing w:w="15" w:type="dxa"/>
        </w:trPr>
        <w:tc>
          <w:tcPr>
            <w:tcW w:w="0" w:type="auto"/>
            <w:vAlign w:val="center"/>
            <w:hideMark/>
          </w:tcPr>
          <w:p w14:paraId="1846D170"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(ЄС) 2019/1937 (RES у будівлях, пов’язана з RED II/III)</w:t>
            </w:r>
          </w:p>
        </w:tc>
        <w:tc>
          <w:tcPr>
            <w:tcW w:w="2325" w:type="dxa"/>
            <w:vAlign w:val="center"/>
            <w:hideMark/>
          </w:tcPr>
          <w:p w14:paraId="130711C0" w14:textId="09299FDC" w:rsidR="00CA52CE" w:rsidRPr="00BB2BAD" w:rsidRDefault="00CA52CE"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Закон України «Про альтернативні джерела енергії» № 555-IV від 20.02.2003 (із наступними змінами), ДБН В.2.5-20:2018 «Газопостачання» (з урахуванням біогазових систем), </w:t>
            </w:r>
          </w:p>
          <w:p w14:paraId="433420AB" w14:textId="6F00F0DC" w:rsidR="00CA52CE" w:rsidRPr="00BB2BAD" w:rsidRDefault="00CA52CE"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ДБН В.2.5-77:2014 «Котельні», ДБН В.2.5-56:2014 «Системи теплопостачання», </w:t>
            </w:r>
          </w:p>
          <w:p w14:paraId="6FDD68DA" w14:textId="12251C5D" w:rsidR="00572C00" w:rsidRPr="00BB2BAD" w:rsidRDefault="00CA52CE"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ДБН В.2.5-67:2013 «Опалення, вентиляція та кондиціонування» із положеннями про теплові насоси та сонячні установки.</w:t>
            </w:r>
          </w:p>
        </w:tc>
        <w:tc>
          <w:tcPr>
            <w:tcW w:w="1645" w:type="dxa"/>
            <w:vAlign w:val="center"/>
            <w:hideMark/>
          </w:tcPr>
          <w:p w14:paraId="1C0C667A"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Вимоги щодо інтеграції ВДЕ у нові/реконструйовані будівлі (сонячні системи, теплові насоси)</w:t>
            </w:r>
          </w:p>
        </w:tc>
        <w:tc>
          <w:tcPr>
            <w:tcW w:w="1388" w:type="dxa"/>
            <w:vAlign w:val="center"/>
            <w:hideMark/>
          </w:tcPr>
          <w:p w14:paraId="22C40826"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Часткова відповідність</w:t>
            </w:r>
          </w:p>
        </w:tc>
        <w:tc>
          <w:tcPr>
            <w:tcW w:w="2096" w:type="dxa"/>
            <w:vAlign w:val="center"/>
            <w:hideMark/>
          </w:tcPr>
          <w:p w14:paraId="55796BA0"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Оновити ДБН для обов’язкової інтеграції ВДЕ в будівництво</w:t>
            </w:r>
          </w:p>
        </w:tc>
        <w:tc>
          <w:tcPr>
            <w:tcW w:w="1785" w:type="dxa"/>
            <w:vAlign w:val="center"/>
            <w:hideMark/>
          </w:tcPr>
          <w:p w14:paraId="2E22C074" w14:textId="276B554E" w:rsidR="00572C00" w:rsidRPr="00BB2BAD" w:rsidRDefault="00E77689"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розвитку громад та територій України</w:t>
            </w:r>
            <w:r w:rsidR="00572C00" w:rsidRPr="00BB2BAD">
              <w:rPr>
                <w:rFonts w:ascii="Times New Roman" w:eastAsia="Times New Roman" w:hAnsi="Times New Roman" w:cs="Times New Roman"/>
                <w:sz w:val="20"/>
                <w:szCs w:val="20"/>
                <w:lang w:val="uk-UA"/>
              </w:rPr>
              <w:t>; Міністерство енергетики</w:t>
            </w:r>
          </w:p>
        </w:tc>
        <w:tc>
          <w:tcPr>
            <w:tcW w:w="4230" w:type="dxa"/>
            <w:vAlign w:val="center"/>
            <w:hideMark/>
          </w:tcPr>
          <w:p w14:paraId="063DE821"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DNSH/Таксономія: критерії для ВДЕ. GPP: пріоритетна закупівля сонячних/геотермальних систем. Національні рамки: NECP, реформа ПТО (2025) — навчання монтажників ВДЕ. Робочі місця: сонячні техніки, монтажники теплових насосів, електрики; ветерани з технічними навичками. Орієнтовна зайнятість: ~55 000 (~18 000 нових; ~27 000 підвищених; ~10 000 непрямих).</w:t>
            </w:r>
          </w:p>
        </w:tc>
      </w:tr>
      <w:tr w:rsidR="0083236B" w:rsidRPr="00BB2BAD" w14:paraId="29C36AFE" w14:textId="77777777" w:rsidTr="002C1357">
        <w:trPr>
          <w:tblCellSpacing w:w="15" w:type="dxa"/>
        </w:trPr>
        <w:tc>
          <w:tcPr>
            <w:tcW w:w="0" w:type="auto"/>
            <w:vAlign w:val="center"/>
            <w:hideMark/>
          </w:tcPr>
          <w:p w14:paraId="3FE916EC"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(ЄС) 2020/852 (Таксономія ЄС)</w:t>
            </w:r>
          </w:p>
        </w:tc>
        <w:tc>
          <w:tcPr>
            <w:tcW w:w="2325" w:type="dxa"/>
            <w:vAlign w:val="center"/>
            <w:hideMark/>
          </w:tcPr>
          <w:p w14:paraId="6C2139C4" w14:textId="73265B71"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Українські ESG-проєкти; таксономія для будівництва ще не розроблена</w:t>
            </w:r>
            <w:r w:rsidR="004C7006" w:rsidRPr="00BB2BAD">
              <w:rPr>
                <w:rFonts w:ascii="Times New Roman" w:eastAsia="Times New Roman" w:hAnsi="Times New Roman" w:cs="Times New Roman"/>
                <w:sz w:val="20"/>
                <w:szCs w:val="20"/>
                <w:lang w:val="uk-UA"/>
              </w:rPr>
              <w:t>.</w:t>
            </w:r>
          </w:p>
        </w:tc>
        <w:tc>
          <w:tcPr>
            <w:tcW w:w="1645" w:type="dxa"/>
            <w:vAlign w:val="center"/>
            <w:hideMark/>
          </w:tcPr>
          <w:p w14:paraId="51B212D5" w14:textId="3CD8711D"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Розробити національну зелену таксономію для будівництва та інтегрувати її в GPP</w:t>
            </w:r>
          </w:p>
        </w:tc>
        <w:tc>
          <w:tcPr>
            <w:tcW w:w="1388" w:type="dxa"/>
            <w:vAlign w:val="center"/>
            <w:hideMark/>
          </w:tcPr>
          <w:p w14:paraId="37894E52"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транспоновано</w:t>
            </w:r>
          </w:p>
        </w:tc>
        <w:tc>
          <w:tcPr>
            <w:tcW w:w="2096" w:type="dxa"/>
            <w:vAlign w:val="center"/>
            <w:hideMark/>
          </w:tcPr>
          <w:p w14:paraId="298E6A92"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Пов’язати фінансування/гранти на відбудову з проєктами, що відповідають Таксономії ЄС</w:t>
            </w:r>
          </w:p>
        </w:tc>
        <w:tc>
          <w:tcPr>
            <w:tcW w:w="1785" w:type="dxa"/>
            <w:vAlign w:val="center"/>
            <w:hideMark/>
          </w:tcPr>
          <w:p w14:paraId="579B2127" w14:textId="566EF519"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НКЦПФР; </w:t>
            </w:r>
            <w:r w:rsidR="00286914" w:rsidRPr="00BB2BAD">
              <w:rPr>
                <w:rFonts w:ascii="Times New Roman" w:eastAsia="Times New Roman" w:hAnsi="Times New Roman" w:cs="Times New Roman"/>
                <w:sz w:val="20"/>
                <w:szCs w:val="20"/>
                <w:lang w:val="uk-UA"/>
              </w:rPr>
              <w:t xml:space="preserve">Міністерство фінансів України </w:t>
            </w:r>
          </w:p>
        </w:tc>
        <w:tc>
          <w:tcPr>
            <w:tcW w:w="4230" w:type="dxa"/>
            <w:vAlign w:val="center"/>
            <w:hideMark/>
          </w:tcPr>
          <w:p w14:paraId="7553C542" w14:textId="62705D38"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DNSH/Таксономія: базис для визначення зелених інвестицій. GPP: фінансові інструменти для будівництва. Національні рамки: Стратегія сталого розвитку-2030, Національна стратегія зайнятості-2030. Робочі місця: стабільний попит на сертифікацію, ESG-аудит, зелені фінанси; ветерани в контролі якості та фінансовому менеджменті. Орієнтовна зайнятість: ~20 000 (~6 000 нових; ~10 000 підвищених; ~4 000 непрямих).</w:t>
            </w:r>
          </w:p>
        </w:tc>
      </w:tr>
    </w:tbl>
    <w:p w14:paraId="12F13976" w14:textId="2EF71D90" w:rsidR="00DE7299" w:rsidRPr="00BB2BAD" w:rsidRDefault="00DE7299" w:rsidP="00BB2BAD">
      <w:pPr>
        <w:spacing w:after="0" w:line="240" w:lineRule="auto"/>
        <w:outlineLvl w:val="1"/>
        <w:rPr>
          <w:rFonts w:ascii="Times New Roman" w:eastAsia="Times New Roman" w:hAnsi="Times New Roman" w:cs="Times New Roman"/>
          <w:b/>
          <w:bCs/>
          <w:sz w:val="24"/>
          <w:szCs w:val="24"/>
          <w:lang w:val="uk-UA"/>
        </w:rPr>
      </w:pPr>
    </w:p>
    <w:p w14:paraId="72F33BC9" w14:textId="3CFB22F8" w:rsidR="00B643FF" w:rsidRPr="00AB4CFB" w:rsidRDefault="00572C00" w:rsidP="00BB2BAD">
      <w:pPr>
        <w:spacing w:after="0" w:line="240" w:lineRule="auto"/>
        <w:outlineLvl w:val="1"/>
        <w:rPr>
          <w:rFonts w:ascii="Times New Roman" w:eastAsia="Times New Roman" w:hAnsi="Times New Roman" w:cs="Times New Roman"/>
          <w:b/>
          <w:bCs/>
          <w:color w:val="00B050"/>
          <w:sz w:val="28"/>
          <w:szCs w:val="28"/>
          <w:lang w:val="uk-UA"/>
        </w:rPr>
      </w:pPr>
      <w:r w:rsidRPr="00AB4CFB">
        <w:rPr>
          <w:rFonts w:ascii="Times New Roman" w:eastAsia="Times New Roman" w:hAnsi="Times New Roman" w:cs="Times New Roman"/>
          <w:b/>
          <w:bCs/>
          <w:color w:val="00B050"/>
          <w:sz w:val="28"/>
          <w:szCs w:val="28"/>
          <w:lang w:val="uk-UA"/>
        </w:rPr>
        <w:lastRenderedPageBreak/>
        <w:t>Сектор 9. Сільське господарство, лісове господарство, мисливство та рибальство — ЄС ↔ Україна (станом на 26 серпня 2025 року)</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124"/>
        <w:gridCol w:w="2979"/>
        <w:gridCol w:w="1701"/>
        <w:gridCol w:w="1418"/>
        <w:gridCol w:w="1417"/>
        <w:gridCol w:w="1560"/>
        <w:gridCol w:w="4221"/>
      </w:tblGrid>
      <w:tr w:rsidR="0083236B" w:rsidRPr="00BB2BAD" w14:paraId="4F2D989E" w14:textId="77777777" w:rsidTr="002C1357">
        <w:trPr>
          <w:tblHeader/>
          <w:tblCellSpacing w:w="15" w:type="dxa"/>
        </w:trPr>
        <w:tc>
          <w:tcPr>
            <w:tcW w:w="2079" w:type="dxa"/>
            <w:vAlign w:val="center"/>
            <w:hideMark/>
          </w:tcPr>
          <w:p w14:paraId="103BFE30" w14:textId="77777777" w:rsidR="00572C00" w:rsidRPr="00BB2BAD" w:rsidRDefault="00572C00"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Відповідний акт ЄС (повна назва)</w:t>
            </w:r>
          </w:p>
        </w:tc>
        <w:tc>
          <w:tcPr>
            <w:tcW w:w="2949" w:type="dxa"/>
            <w:vAlign w:val="center"/>
            <w:hideMark/>
          </w:tcPr>
          <w:p w14:paraId="689322D2" w14:textId="77777777" w:rsidR="00572C00" w:rsidRPr="00BB2BAD" w:rsidRDefault="00572C00"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Чинні національні акти (Україна)</w:t>
            </w:r>
          </w:p>
        </w:tc>
        <w:tc>
          <w:tcPr>
            <w:tcW w:w="1671" w:type="dxa"/>
            <w:vAlign w:val="center"/>
            <w:hideMark/>
          </w:tcPr>
          <w:p w14:paraId="6FABB2A5" w14:textId="77777777" w:rsidR="00572C00" w:rsidRPr="00BB2BAD" w:rsidRDefault="00572C00"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Заплановані / необхідні національні акти (Україна)</w:t>
            </w:r>
          </w:p>
        </w:tc>
        <w:tc>
          <w:tcPr>
            <w:tcW w:w="1388" w:type="dxa"/>
            <w:vAlign w:val="center"/>
            <w:hideMark/>
          </w:tcPr>
          <w:p w14:paraId="28F15469" w14:textId="77777777" w:rsidR="00572C00" w:rsidRPr="00BB2BAD" w:rsidRDefault="00572C00"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Статус транспозиції / апроксимації</w:t>
            </w:r>
          </w:p>
        </w:tc>
        <w:tc>
          <w:tcPr>
            <w:tcW w:w="1387" w:type="dxa"/>
            <w:vAlign w:val="center"/>
            <w:hideMark/>
          </w:tcPr>
          <w:p w14:paraId="4D400C59" w14:textId="77777777" w:rsidR="00572C00" w:rsidRPr="00BB2BAD" w:rsidRDefault="00572C00"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Наступні кроки (2025–2026)</w:t>
            </w:r>
          </w:p>
        </w:tc>
        <w:tc>
          <w:tcPr>
            <w:tcW w:w="1530" w:type="dxa"/>
            <w:vAlign w:val="center"/>
            <w:hideMark/>
          </w:tcPr>
          <w:p w14:paraId="2D2681C2" w14:textId="77777777" w:rsidR="00572C00" w:rsidRPr="00BB2BAD" w:rsidRDefault="00572C00"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Відповідальний орган в Україні</w:t>
            </w:r>
          </w:p>
        </w:tc>
        <w:tc>
          <w:tcPr>
            <w:tcW w:w="4176" w:type="dxa"/>
            <w:vAlign w:val="center"/>
            <w:hideMark/>
          </w:tcPr>
          <w:p w14:paraId="394CB7A2" w14:textId="1B3B5AC1" w:rsidR="00572C00" w:rsidRPr="00BB2BAD" w:rsidRDefault="00572C00"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Коментарі (можливості для зелених робочих місць, інтеграції ветеранів, міжсекторальні рамки)</w:t>
            </w:r>
          </w:p>
        </w:tc>
      </w:tr>
      <w:tr w:rsidR="0083236B" w:rsidRPr="00BB2BAD" w14:paraId="4C05A2EC" w14:textId="77777777" w:rsidTr="002C1357">
        <w:trPr>
          <w:tblCellSpacing w:w="15" w:type="dxa"/>
        </w:trPr>
        <w:tc>
          <w:tcPr>
            <w:tcW w:w="2079" w:type="dxa"/>
            <w:vAlign w:val="center"/>
            <w:hideMark/>
          </w:tcPr>
          <w:p w14:paraId="2344CC47"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(ЄС) 2021/2115 (Стратегічні плани САП)</w:t>
            </w:r>
          </w:p>
        </w:tc>
        <w:tc>
          <w:tcPr>
            <w:tcW w:w="2949" w:type="dxa"/>
            <w:vAlign w:val="center"/>
            <w:hideMark/>
          </w:tcPr>
          <w:p w14:paraId="215D8255"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державну підтримку сільського господарства України» № 1877-IV; програми підтримки фермерів</w:t>
            </w:r>
          </w:p>
        </w:tc>
        <w:tc>
          <w:tcPr>
            <w:tcW w:w="1671" w:type="dxa"/>
            <w:vAlign w:val="center"/>
            <w:hideMark/>
          </w:tcPr>
          <w:p w14:paraId="1B5DB5BF" w14:textId="7FDF3FE9"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Розроблення Стратегічного плану України для зеленої аграрної політики: еко-схеми, вуглецеве фермерство, органіка</w:t>
            </w:r>
          </w:p>
        </w:tc>
        <w:tc>
          <w:tcPr>
            <w:tcW w:w="1388" w:type="dxa"/>
            <w:vAlign w:val="center"/>
            <w:hideMark/>
          </w:tcPr>
          <w:p w14:paraId="75122312"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узгоджено</w:t>
            </w:r>
          </w:p>
        </w:tc>
        <w:tc>
          <w:tcPr>
            <w:tcW w:w="1387" w:type="dxa"/>
            <w:vAlign w:val="center"/>
            <w:hideMark/>
          </w:tcPr>
          <w:p w14:paraId="53D85CB4"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Розробити українські аналоги «еко-схем»; підготуватися до фінансування ЄС</w:t>
            </w:r>
          </w:p>
        </w:tc>
        <w:tc>
          <w:tcPr>
            <w:tcW w:w="1530" w:type="dxa"/>
            <w:vAlign w:val="center"/>
            <w:hideMark/>
          </w:tcPr>
          <w:p w14:paraId="2E694646" w14:textId="09780AE0" w:rsidR="00572C00" w:rsidRPr="00BB2BAD" w:rsidRDefault="006A5025"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p>
        </w:tc>
        <w:tc>
          <w:tcPr>
            <w:tcW w:w="4176" w:type="dxa"/>
            <w:vAlign w:val="center"/>
            <w:hideMark/>
          </w:tcPr>
          <w:p w14:paraId="17B9BFF4"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Формує рамку для агроекології, органіки, вуглецевого фермерства. Міжсекторальні рамки: Стратегія сталого розвитку–2030 (екопрактики), Стратегія для ветеранів–2030 (ветерани з земельними ділянками як пріоритетні одержувачі субсидій). Орієнтовна зайнятість: ~180 000 (~70 000 нових; ~80 000 підвищених; ~30 000 непрямих).</w:t>
            </w:r>
          </w:p>
        </w:tc>
      </w:tr>
      <w:tr w:rsidR="0083236B" w:rsidRPr="00BB2BAD" w14:paraId="69B5E99C" w14:textId="77777777" w:rsidTr="002C1357">
        <w:trPr>
          <w:tblCellSpacing w:w="15" w:type="dxa"/>
        </w:trPr>
        <w:tc>
          <w:tcPr>
            <w:tcW w:w="2079" w:type="dxa"/>
            <w:vAlign w:val="center"/>
            <w:hideMark/>
          </w:tcPr>
          <w:p w14:paraId="0F4802D1"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(ЄС) 2018/848 (Органічне виробництво)</w:t>
            </w:r>
          </w:p>
        </w:tc>
        <w:tc>
          <w:tcPr>
            <w:tcW w:w="2949" w:type="dxa"/>
            <w:vAlign w:val="center"/>
            <w:hideMark/>
          </w:tcPr>
          <w:p w14:paraId="58A0BF8D" w14:textId="2F4FC708" w:rsidR="00572C00" w:rsidRPr="00BB2BAD" w:rsidRDefault="00346A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Закон України «Про основні принципи та вимоги до органічного виробництва, обігу та маркування органічної продукції» № 2496-VIII від 10.07.2018 (набрав чинності 02.08.2019). </w:t>
            </w:r>
            <w:r w:rsidR="004C7006" w:rsidRPr="00BB2BAD">
              <w:rPr>
                <w:rFonts w:ascii="Times New Roman" w:eastAsia="Times New Roman" w:hAnsi="Times New Roman" w:cs="Times New Roman"/>
                <w:sz w:val="20"/>
                <w:szCs w:val="20"/>
                <w:lang w:val="uk-UA"/>
              </w:rPr>
              <w:t>Закон України «Про фермерське господарство» № 973-IV від 19.06.2003 (зі змінами), Закон України «Про кооперацію» № 469-VI від 10.07.2008.</w:t>
            </w:r>
          </w:p>
        </w:tc>
        <w:tc>
          <w:tcPr>
            <w:tcW w:w="1671" w:type="dxa"/>
            <w:vAlign w:val="center"/>
            <w:hideMark/>
          </w:tcPr>
          <w:p w14:paraId="29E163D5"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Підзаконні акти для повного відображення правил ЄС щодо контролю, імпорту, сертифікації</w:t>
            </w:r>
          </w:p>
        </w:tc>
        <w:tc>
          <w:tcPr>
            <w:tcW w:w="1388" w:type="dxa"/>
            <w:vAlign w:val="center"/>
            <w:hideMark/>
          </w:tcPr>
          <w:p w14:paraId="46BFB387"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Частково узгоджено</w:t>
            </w:r>
          </w:p>
        </w:tc>
        <w:tc>
          <w:tcPr>
            <w:tcW w:w="1387" w:type="dxa"/>
            <w:vAlign w:val="center"/>
            <w:hideMark/>
          </w:tcPr>
          <w:p w14:paraId="43571104"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Запровадити систему сертифікації, сумісну з ЄС; забезпечити взаємне визнання</w:t>
            </w:r>
          </w:p>
        </w:tc>
        <w:tc>
          <w:tcPr>
            <w:tcW w:w="1530" w:type="dxa"/>
            <w:vAlign w:val="center"/>
            <w:hideMark/>
          </w:tcPr>
          <w:p w14:paraId="7E34B186" w14:textId="5C1AFD5C" w:rsidR="00572C00" w:rsidRPr="00BB2BAD" w:rsidRDefault="006A5025"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572C00" w:rsidRPr="00BB2BAD">
              <w:rPr>
                <w:rFonts w:ascii="Times New Roman" w:eastAsia="Times New Roman" w:hAnsi="Times New Roman" w:cs="Times New Roman"/>
                <w:sz w:val="20"/>
                <w:szCs w:val="20"/>
                <w:lang w:val="uk-UA"/>
              </w:rPr>
              <w:t>; Держпродспоживслужба</w:t>
            </w:r>
          </w:p>
        </w:tc>
        <w:tc>
          <w:tcPr>
            <w:tcW w:w="4176" w:type="dxa"/>
            <w:vAlign w:val="center"/>
            <w:hideMark/>
          </w:tcPr>
          <w:p w14:paraId="468B512C"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Підтримує органічний сектор; робочі місця в сертифікації, консалтингу, диверсифікації. Міжсекторальні рамки: Стратегія розвитку МСП–2027 (дрібні ферми та кооперативи), Реформа ПТО–2025 (підготовка органічних інспекторів, радників). Орієнтовна зайнятість: ~40 000 (~15 000 нових; ~18 000 підвищених; ~7 000 непрямих).</w:t>
            </w:r>
          </w:p>
        </w:tc>
      </w:tr>
      <w:tr w:rsidR="0083236B" w:rsidRPr="00BB2BAD" w14:paraId="27482CC6" w14:textId="77777777" w:rsidTr="002C1357">
        <w:trPr>
          <w:tblCellSpacing w:w="15" w:type="dxa"/>
        </w:trPr>
        <w:tc>
          <w:tcPr>
            <w:tcW w:w="2079" w:type="dxa"/>
            <w:vAlign w:val="center"/>
            <w:hideMark/>
          </w:tcPr>
          <w:p w14:paraId="02D003B5"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(ЄС) 2021/2116 (Фінансування, управління, моніторинг САП)</w:t>
            </w:r>
          </w:p>
        </w:tc>
        <w:tc>
          <w:tcPr>
            <w:tcW w:w="2949" w:type="dxa"/>
            <w:vAlign w:val="center"/>
            <w:hideMark/>
          </w:tcPr>
          <w:p w14:paraId="012AD7CD" w14:textId="62913C2B" w:rsidR="00572C00" w:rsidRPr="00BB2BAD" w:rsidRDefault="00346A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державну підтримку сільського господарства України» № 1877-IV від 24 червня 2004 року (зі змінами).</w:t>
            </w:r>
          </w:p>
        </w:tc>
        <w:tc>
          <w:tcPr>
            <w:tcW w:w="1671" w:type="dxa"/>
            <w:vAlign w:val="center"/>
            <w:hideMark/>
          </w:tcPr>
          <w:p w14:paraId="63A58AEC"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Створення національного агентства з аграрних виплат</w:t>
            </w:r>
          </w:p>
        </w:tc>
        <w:tc>
          <w:tcPr>
            <w:tcW w:w="1388" w:type="dxa"/>
            <w:vAlign w:val="center"/>
            <w:hideMark/>
          </w:tcPr>
          <w:p w14:paraId="60CF5A17"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узгоджено</w:t>
            </w:r>
          </w:p>
        </w:tc>
        <w:tc>
          <w:tcPr>
            <w:tcW w:w="1387" w:type="dxa"/>
            <w:vAlign w:val="center"/>
            <w:hideMark/>
          </w:tcPr>
          <w:p w14:paraId="0DC013B4"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Підготувати структури для виплат за моделлю САП</w:t>
            </w:r>
          </w:p>
        </w:tc>
        <w:tc>
          <w:tcPr>
            <w:tcW w:w="1530" w:type="dxa"/>
            <w:vAlign w:val="center"/>
            <w:hideMark/>
          </w:tcPr>
          <w:p w14:paraId="1CC090B9" w14:textId="78120B4F" w:rsidR="00572C00" w:rsidRPr="00BB2BAD" w:rsidRDefault="006A5025"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572C00" w:rsidRPr="00BB2BAD">
              <w:rPr>
                <w:rFonts w:ascii="Times New Roman" w:eastAsia="Times New Roman" w:hAnsi="Times New Roman" w:cs="Times New Roman"/>
                <w:sz w:val="20"/>
                <w:szCs w:val="20"/>
                <w:lang w:val="uk-UA"/>
              </w:rPr>
              <w:t xml:space="preserve">; </w:t>
            </w:r>
            <w:r w:rsidR="00286914" w:rsidRPr="00BB2BAD">
              <w:rPr>
                <w:rFonts w:ascii="Times New Roman" w:eastAsia="Times New Roman" w:hAnsi="Times New Roman" w:cs="Times New Roman"/>
                <w:sz w:val="20"/>
                <w:szCs w:val="20"/>
                <w:lang w:val="uk-UA"/>
              </w:rPr>
              <w:t xml:space="preserve">Міністерство фінансів України </w:t>
            </w:r>
          </w:p>
        </w:tc>
        <w:tc>
          <w:tcPr>
            <w:tcW w:w="4176" w:type="dxa"/>
            <w:vAlign w:val="center"/>
            <w:hideMark/>
          </w:tcPr>
          <w:p w14:paraId="227CC2C1"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Адміністративні та інспекторські посади, цифровий моніторинг господарств. Міжсекторальні рамки: Національна стратегія зайнятості–2030 (державний агромоніторинг, ІТ-спеціалісти). Орієнтовна зайнятість: ~12 000 (~4 000 нових; ~6 000 підвищених; ~2 000 непрямих).</w:t>
            </w:r>
          </w:p>
        </w:tc>
      </w:tr>
      <w:tr w:rsidR="0083236B" w:rsidRPr="00BB2BAD" w14:paraId="5FEBE46A" w14:textId="77777777" w:rsidTr="002C1357">
        <w:trPr>
          <w:tblCellSpacing w:w="15" w:type="dxa"/>
        </w:trPr>
        <w:tc>
          <w:tcPr>
            <w:tcW w:w="2079" w:type="dxa"/>
            <w:vAlign w:val="center"/>
            <w:hideMark/>
          </w:tcPr>
          <w:p w14:paraId="16EA666C" w14:textId="287CAE46"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2009/128/ЄС (</w:t>
            </w:r>
            <w:r w:rsidR="00D32A6E" w:rsidRPr="00BB2BAD">
              <w:rPr>
                <w:rFonts w:ascii="Times New Roman" w:eastAsia="Times New Roman" w:hAnsi="Times New Roman" w:cs="Times New Roman"/>
                <w:sz w:val="20"/>
                <w:szCs w:val="20"/>
                <w:lang w:val="uk-UA"/>
              </w:rPr>
              <w:t xml:space="preserve">Стале </w:t>
            </w:r>
            <w:r w:rsidRPr="00BB2BAD">
              <w:rPr>
                <w:rFonts w:ascii="Times New Roman" w:eastAsia="Times New Roman" w:hAnsi="Times New Roman" w:cs="Times New Roman"/>
                <w:sz w:val="20"/>
                <w:szCs w:val="20"/>
                <w:lang w:val="uk-UA"/>
              </w:rPr>
              <w:t>використання пестицидів)</w:t>
            </w:r>
          </w:p>
        </w:tc>
        <w:tc>
          <w:tcPr>
            <w:tcW w:w="2949" w:type="dxa"/>
            <w:vAlign w:val="center"/>
            <w:hideMark/>
          </w:tcPr>
          <w:p w14:paraId="39680371" w14:textId="7B95756D" w:rsidR="00572C00" w:rsidRPr="00BB2BAD" w:rsidRDefault="00346A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пестициди і агрохімікати» № 86/95-ВР від 02 березня 1995 року (зі змінами).</w:t>
            </w:r>
          </w:p>
        </w:tc>
        <w:tc>
          <w:tcPr>
            <w:tcW w:w="1671" w:type="dxa"/>
            <w:vAlign w:val="center"/>
            <w:hideMark/>
          </w:tcPr>
          <w:p w14:paraId="6658E775"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Національний план дій зі сталого використання пестицидів; правила інтегрованого захисту рослин (IPM)</w:t>
            </w:r>
          </w:p>
        </w:tc>
        <w:tc>
          <w:tcPr>
            <w:tcW w:w="1388" w:type="dxa"/>
            <w:vAlign w:val="center"/>
            <w:hideMark/>
          </w:tcPr>
          <w:p w14:paraId="7BB4526F"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узгоджено</w:t>
            </w:r>
          </w:p>
        </w:tc>
        <w:tc>
          <w:tcPr>
            <w:tcW w:w="1387" w:type="dxa"/>
            <w:vAlign w:val="center"/>
            <w:hideMark/>
          </w:tcPr>
          <w:p w14:paraId="4FCB71D9"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Розробити план скорочення пестицидів; посилити дорадчі служби</w:t>
            </w:r>
          </w:p>
        </w:tc>
        <w:tc>
          <w:tcPr>
            <w:tcW w:w="1530" w:type="dxa"/>
            <w:vAlign w:val="center"/>
            <w:hideMark/>
          </w:tcPr>
          <w:p w14:paraId="4ADB5FAF" w14:textId="6EF657E3" w:rsidR="00572C00" w:rsidRPr="00BB2BAD" w:rsidRDefault="006A5025"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572C00" w:rsidRPr="00BB2BAD">
              <w:rPr>
                <w:rFonts w:ascii="Times New Roman" w:eastAsia="Times New Roman" w:hAnsi="Times New Roman" w:cs="Times New Roman"/>
                <w:sz w:val="20"/>
                <w:szCs w:val="20"/>
                <w:lang w:val="uk-UA"/>
              </w:rPr>
              <w:t>; Міністерство охорони здоров’я</w:t>
            </w:r>
          </w:p>
        </w:tc>
        <w:tc>
          <w:tcPr>
            <w:tcW w:w="4176" w:type="dxa"/>
            <w:vAlign w:val="center"/>
            <w:hideMark/>
          </w:tcPr>
          <w:p w14:paraId="5CF28BD9"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Робочі місця у консалтингу з IPM, моніторингу, агроекології. Міжсекторальні рамки: Стратегія сталого розвитку–2030 (здоров’я ґрунтів), Реформа ПТО–2025 (навчання IPM-спеціалістів). Орієнтовна зайнятість: ~25 000 (~8 000 нових; ~12 000 підвищених; ~5 000 непрямих).</w:t>
            </w:r>
          </w:p>
        </w:tc>
      </w:tr>
      <w:tr w:rsidR="0083236B" w:rsidRPr="00BB2BAD" w14:paraId="02455A50" w14:textId="77777777" w:rsidTr="002C1357">
        <w:trPr>
          <w:tblCellSpacing w:w="15" w:type="dxa"/>
        </w:trPr>
        <w:tc>
          <w:tcPr>
            <w:tcW w:w="2079" w:type="dxa"/>
            <w:vAlign w:val="center"/>
            <w:hideMark/>
          </w:tcPr>
          <w:p w14:paraId="77A69584"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Директива 91/676/ЄЕС (Нітратна директива)</w:t>
            </w:r>
          </w:p>
        </w:tc>
        <w:tc>
          <w:tcPr>
            <w:tcW w:w="2949" w:type="dxa"/>
            <w:vAlign w:val="center"/>
            <w:hideMark/>
          </w:tcPr>
          <w:p w14:paraId="4CC2CF14" w14:textId="1C2F7E78"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Закон України «Про охорону навколишнього природного середовища» № 1264-XII; </w:t>
            </w:r>
            <w:r w:rsidR="00346AB4" w:rsidRPr="00BB2BAD">
              <w:rPr>
                <w:rFonts w:ascii="Times New Roman" w:eastAsia="Times New Roman" w:hAnsi="Times New Roman" w:cs="Times New Roman"/>
                <w:sz w:val="20"/>
                <w:szCs w:val="20"/>
                <w:lang w:val="uk-UA"/>
              </w:rPr>
              <w:t>Водний кодекс України № 213/95-ВР від 06 червня 1995 року (зі змінами, зокрема 2023 року).</w:t>
            </w:r>
          </w:p>
        </w:tc>
        <w:tc>
          <w:tcPr>
            <w:tcW w:w="1671" w:type="dxa"/>
            <w:vAlign w:val="center"/>
            <w:hideMark/>
          </w:tcPr>
          <w:p w14:paraId="688F2248"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Ідентифікація вразливих зон; програми дій з управління добривами</w:t>
            </w:r>
          </w:p>
        </w:tc>
        <w:tc>
          <w:tcPr>
            <w:tcW w:w="1388" w:type="dxa"/>
            <w:vAlign w:val="center"/>
            <w:hideMark/>
          </w:tcPr>
          <w:p w14:paraId="56231333"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Частково узгоджено</w:t>
            </w:r>
          </w:p>
        </w:tc>
        <w:tc>
          <w:tcPr>
            <w:tcW w:w="1387" w:type="dxa"/>
            <w:vAlign w:val="center"/>
            <w:hideMark/>
          </w:tcPr>
          <w:p w14:paraId="1AA46CB6"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Прийняти програми дій; створити систему моніторингу</w:t>
            </w:r>
          </w:p>
        </w:tc>
        <w:tc>
          <w:tcPr>
            <w:tcW w:w="1530" w:type="dxa"/>
            <w:vAlign w:val="center"/>
            <w:hideMark/>
          </w:tcPr>
          <w:p w14:paraId="30EB4C26" w14:textId="11B40EBB" w:rsidR="00572C00" w:rsidRPr="00BB2BAD" w:rsidRDefault="006A5025"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p>
        </w:tc>
        <w:tc>
          <w:tcPr>
            <w:tcW w:w="4176" w:type="dxa"/>
            <w:vAlign w:val="center"/>
            <w:hideMark/>
          </w:tcPr>
          <w:p w14:paraId="4DD512F7"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Створює робочі місця у сфері моніторингу та дорадчих послуг. Міжсекторальні рамки: NECP (скорочення викидів ПГ), Стратегія зайнятості–2030 (аграрні консультанти, аналітики). Орієнтовна зайнятість: ~18 000 (~6 000 нових; ~9 000 підвищених; ~3 000 непрямих).</w:t>
            </w:r>
          </w:p>
        </w:tc>
      </w:tr>
      <w:tr w:rsidR="0083236B" w:rsidRPr="00BB2BAD" w14:paraId="153D714F" w14:textId="77777777" w:rsidTr="002C1357">
        <w:trPr>
          <w:tblCellSpacing w:w="15" w:type="dxa"/>
        </w:trPr>
        <w:tc>
          <w:tcPr>
            <w:tcW w:w="2079" w:type="dxa"/>
            <w:vAlign w:val="center"/>
            <w:hideMark/>
          </w:tcPr>
          <w:p w14:paraId="39A6549A"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(ЄС) 2021/2117 (Спільна організація ринків сільгосппродукції — CMO)</w:t>
            </w:r>
          </w:p>
        </w:tc>
        <w:tc>
          <w:tcPr>
            <w:tcW w:w="2949" w:type="dxa"/>
            <w:vAlign w:val="center"/>
            <w:hideMark/>
          </w:tcPr>
          <w:p w14:paraId="3D0871DD" w14:textId="58F2BF5B" w:rsidR="00572C00" w:rsidRPr="00BB2BAD" w:rsidRDefault="00346A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 481/95-ВР від 19 грудня 1995 року (зі змінами).</w:t>
            </w:r>
            <w:r w:rsidR="00572C00"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Закон України «Про рибне господарство, промислове рибальство та охорону водних біоресурсів» № 3677-VI від 08 липня 2011 року (зі змінами), Закон України «Про аквакультуру» № 5293-VI від 18 вересня 2012 року.</w:t>
            </w:r>
          </w:p>
        </w:tc>
        <w:tc>
          <w:tcPr>
            <w:tcW w:w="1671" w:type="dxa"/>
            <w:vAlign w:val="center"/>
            <w:hideMark/>
          </w:tcPr>
          <w:p w14:paraId="0804F492"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Прийняття правил щодо ринкових стандартів, просування торгівлі та схем сталості</w:t>
            </w:r>
          </w:p>
        </w:tc>
        <w:tc>
          <w:tcPr>
            <w:tcW w:w="1388" w:type="dxa"/>
            <w:vAlign w:val="center"/>
            <w:hideMark/>
          </w:tcPr>
          <w:p w14:paraId="41272AE1"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узгоджено</w:t>
            </w:r>
          </w:p>
        </w:tc>
        <w:tc>
          <w:tcPr>
            <w:tcW w:w="1387" w:type="dxa"/>
            <w:vAlign w:val="center"/>
            <w:hideMark/>
          </w:tcPr>
          <w:p w14:paraId="16A4C92A"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Узгодити стандарти CMO для агропродовольчих товарів</w:t>
            </w:r>
          </w:p>
        </w:tc>
        <w:tc>
          <w:tcPr>
            <w:tcW w:w="1530" w:type="dxa"/>
            <w:vAlign w:val="center"/>
            <w:hideMark/>
          </w:tcPr>
          <w:p w14:paraId="4AC6186A" w14:textId="696A166B" w:rsidR="00572C00" w:rsidRPr="00BB2BAD" w:rsidRDefault="006A5025"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572C00" w:rsidRPr="00BB2BAD">
              <w:rPr>
                <w:rFonts w:ascii="Times New Roman" w:eastAsia="Times New Roman" w:hAnsi="Times New Roman" w:cs="Times New Roman"/>
                <w:sz w:val="20"/>
                <w:szCs w:val="20"/>
                <w:lang w:val="uk-UA"/>
              </w:rPr>
              <w:t>; Державне агентство з рибальства</w:t>
            </w:r>
          </w:p>
        </w:tc>
        <w:tc>
          <w:tcPr>
            <w:tcW w:w="4176" w:type="dxa"/>
            <w:vAlign w:val="center"/>
            <w:hideMark/>
          </w:tcPr>
          <w:p w14:paraId="2CA37147"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Робочі місця у маркетингу, сертифікації, агроекспорті. Міжсекторальні рамки: Стратегія розвитку МСП–2027 (агроекспорт), Стратегія зайнятості–2030 (цифрові торговельні послуги). Орієнтовна зайнятість: ~22 000 (~7 000 нових; ~10 000 підвищених; ~5 000 непрямих).</w:t>
            </w:r>
          </w:p>
        </w:tc>
      </w:tr>
      <w:tr w:rsidR="0083236B" w:rsidRPr="00BB2BAD" w14:paraId="2B6C36CA" w14:textId="77777777" w:rsidTr="002C1357">
        <w:trPr>
          <w:tblCellSpacing w:w="15" w:type="dxa"/>
        </w:trPr>
        <w:tc>
          <w:tcPr>
            <w:tcW w:w="2079" w:type="dxa"/>
            <w:vAlign w:val="center"/>
            <w:hideMark/>
          </w:tcPr>
          <w:p w14:paraId="7130A63C"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2000/60/ЄС (Водна рамкова директива) та Директива 2006/118/ЄС (Директива щодо підземних вод)</w:t>
            </w:r>
          </w:p>
        </w:tc>
        <w:tc>
          <w:tcPr>
            <w:tcW w:w="2949" w:type="dxa"/>
            <w:vAlign w:val="center"/>
            <w:hideMark/>
          </w:tcPr>
          <w:p w14:paraId="7CD1EDBB" w14:textId="76BE71B5" w:rsidR="00346AB4" w:rsidRPr="00BB2BAD" w:rsidRDefault="00346A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Водний кодекс України № 213/95-ВР від 06 червня 1995 року (зі змінами, зокрема 2023 року)</w:t>
            </w:r>
            <w:r w:rsidR="00572C00"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Постанова Кабінету Міністрів України від 13.03.2002 № 321</w:t>
            </w:r>
          </w:p>
          <w:p w14:paraId="3169B016" w14:textId="59531DE3" w:rsidR="00346AB4" w:rsidRPr="00BB2BAD" w:rsidRDefault="00346A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«Про затвердження Порядку погодження та видачі дозволів на спеціальне водокористування» (чинна з оновленнями 2020–2022 рр.), Наказ Міністерства аграрної політики та продовольства України від 14.01.2014 № 16</w:t>
            </w:r>
          </w:p>
          <w:p w14:paraId="72663106" w14:textId="3E950A71" w:rsidR="00572C00" w:rsidRPr="00BB2BAD" w:rsidRDefault="00346A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«Про затвердження Методичних рекомендацій щодо розроблення та погодження лімітів використання водних ресурсів для потреб зрошення».</w:t>
            </w:r>
          </w:p>
        </w:tc>
        <w:tc>
          <w:tcPr>
            <w:tcW w:w="1671" w:type="dxa"/>
            <w:vAlign w:val="center"/>
            <w:hideMark/>
          </w:tcPr>
          <w:p w14:paraId="55739C4E"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Інтеграція аграрних заходів у плани управління річковими басейнами (RBMP); захист підземних вод</w:t>
            </w:r>
          </w:p>
        </w:tc>
        <w:tc>
          <w:tcPr>
            <w:tcW w:w="1388" w:type="dxa"/>
            <w:vAlign w:val="center"/>
            <w:hideMark/>
          </w:tcPr>
          <w:p w14:paraId="4F40302E"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Частково узгоджено</w:t>
            </w:r>
          </w:p>
        </w:tc>
        <w:tc>
          <w:tcPr>
            <w:tcW w:w="1387" w:type="dxa"/>
            <w:vAlign w:val="center"/>
            <w:hideMark/>
          </w:tcPr>
          <w:p w14:paraId="6C85385D"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Інтегрувати агрозахист у RBMP</w:t>
            </w:r>
          </w:p>
        </w:tc>
        <w:tc>
          <w:tcPr>
            <w:tcW w:w="1530" w:type="dxa"/>
            <w:vAlign w:val="center"/>
            <w:hideMark/>
          </w:tcPr>
          <w:p w14:paraId="4DD037F4" w14:textId="052D0716" w:rsidR="00572C00" w:rsidRPr="00BB2BAD" w:rsidRDefault="006A5025"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p>
        </w:tc>
        <w:tc>
          <w:tcPr>
            <w:tcW w:w="4176" w:type="dxa"/>
            <w:vAlign w:val="center"/>
            <w:hideMark/>
          </w:tcPr>
          <w:p w14:paraId="47FF6255"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Робочі місця в іригації, обліку води, дорадчих послугах. Міжсекторальні рамки: Стратегія екологічної безпеки–2030 (адаптація до клімату), Стратегія регіонального розвитку–2027 (системи іригації). Орієнтовна зайнятість: ~30 000 (~10 000 нових; ~15 000 підвищених; ~5 000 непрямих).</w:t>
            </w:r>
          </w:p>
        </w:tc>
      </w:tr>
      <w:tr w:rsidR="0083236B" w:rsidRPr="00BB2BAD" w14:paraId="0459E396" w14:textId="77777777" w:rsidTr="002C1357">
        <w:trPr>
          <w:tblCellSpacing w:w="15" w:type="dxa"/>
        </w:trPr>
        <w:tc>
          <w:tcPr>
            <w:tcW w:w="2079" w:type="dxa"/>
            <w:vAlign w:val="center"/>
            <w:hideMark/>
          </w:tcPr>
          <w:p w14:paraId="717EAA0A"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Лісова стратегія ЄС до 2030 року (COM(2021)572) + Регламент (ЄС) 2023/1115 (Ланцюги постачання без вирубки лісів)</w:t>
            </w:r>
          </w:p>
        </w:tc>
        <w:tc>
          <w:tcPr>
            <w:tcW w:w="2949" w:type="dxa"/>
            <w:vAlign w:val="center"/>
            <w:hideMark/>
          </w:tcPr>
          <w:p w14:paraId="234E267D" w14:textId="2D2142AC" w:rsidR="00572C00" w:rsidRPr="00BB2BAD" w:rsidRDefault="00346A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Лісовий кодекс України № 3852-XII від 21 січня 1994 року (зі змінами).</w:t>
            </w:r>
            <w:r w:rsidR="00572C00"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Закон України «Про оцінку впливу на довкілля» № 2059-VIII від 23 травня 2017 року (набрав чинності 18.12.2017)</w:t>
            </w:r>
          </w:p>
        </w:tc>
        <w:tc>
          <w:tcPr>
            <w:tcW w:w="1671" w:type="dxa"/>
            <w:vAlign w:val="center"/>
            <w:hideMark/>
          </w:tcPr>
          <w:p w14:paraId="08274FC6"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Правила сталого лісокористування, моніторинг біорізноманіття, торгівля деревиною</w:t>
            </w:r>
          </w:p>
        </w:tc>
        <w:tc>
          <w:tcPr>
            <w:tcW w:w="1388" w:type="dxa"/>
            <w:vAlign w:val="center"/>
            <w:hideMark/>
          </w:tcPr>
          <w:p w14:paraId="672C018B"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Частково узгоджено</w:t>
            </w:r>
          </w:p>
        </w:tc>
        <w:tc>
          <w:tcPr>
            <w:tcW w:w="1387" w:type="dxa"/>
            <w:vAlign w:val="center"/>
            <w:hideMark/>
          </w:tcPr>
          <w:p w14:paraId="1E442E8E"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Підготувати стратегію лісорозведення; систему легальності деревини</w:t>
            </w:r>
          </w:p>
        </w:tc>
        <w:tc>
          <w:tcPr>
            <w:tcW w:w="1530" w:type="dxa"/>
            <w:vAlign w:val="center"/>
            <w:hideMark/>
          </w:tcPr>
          <w:p w14:paraId="38BAB722" w14:textId="1DDBBE59"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Державне агентство лісових ресурсів; </w:t>
            </w:r>
            <w:r w:rsidR="006A5025"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p>
        </w:tc>
        <w:tc>
          <w:tcPr>
            <w:tcW w:w="4176" w:type="dxa"/>
            <w:vAlign w:val="center"/>
            <w:hideMark/>
          </w:tcPr>
          <w:p w14:paraId="6E105A02"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Попит на лісівників, операторів БПЛА, екологів. Міжсекторальні рамки: Стратегія сталого розвитку–2030 (лісовідновлення), Стратегія для ветеранів–2030 (зайнятість у лісовому секторі). Орієнтовна зайнятість: ~55 000 (~20 000 нових; ~25 000 підвищених; ~10 000 непрямих).</w:t>
            </w:r>
          </w:p>
        </w:tc>
      </w:tr>
      <w:tr w:rsidR="0083236B" w:rsidRPr="00BB2BAD" w14:paraId="6626B4BE" w14:textId="77777777" w:rsidTr="002C1357">
        <w:trPr>
          <w:tblCellSpacing w:w="15" w:type="dxa"/>
        </w:trPr>
        <w:tc>
          <w:tcPr>
            <w:tcW w:w="2079" w:type="dxa"/>
            <w:vAlign w:val="center"/>
            <w:hideMark/>
          </w:tcPr>
          <w:p w14:paraId="077C917E"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(ЄС) № 1380/2013 (Спільна рибна політика — CFP)</w:t>
            </w:r>
          </w:p>
        </w:tc>
        <w:tc>
          <w:tcPr>
            <w:tcW w:w="2949" w:type="dxa"/>
            <w:vAlign w:val="center"/>
            <w:hideMark/>
          </w:tcPr>
          <w:p w14:paraId="50E63164" w14:textId="66E6924B" w:rsidR="00572C00" w:rsidRPr="00BB2BAD" w:rsidRDefault="00346A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рибне господарство, промислове рибальство та охорону водних біоресурсів» № 3677-VI від 08 липня 2011 року (зі змінами).</w:t>
            </w:r>
          </w:p>
        </w:tc>
        <w:tc>
          <w:tcPr>
            <w:tcW w:w="1671" w:type="dxa"/>
            <w:vAlign w:val="center"/>
            <w:hideMark/>
          </w:tcPr>
          <w:p w14:paraId="2A01A006"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про розвиток аквакультури; узгодження квот із CFP</w:t>
            </w:r>
          </w:p>
        </w:tc>
        <w:tc>
          <w:tcPr>
            <w:tcW w:w="1388" w:type="dxa"/>
            <w:vAlign w:val="center"/>
            <w:hideMark/>
          </w:tcPr>
          <w:p w14:paraId="1B64BFBA"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узгоджено</w:t>
            </w:r>
          </w:p>
        </w:tc>
        <w:tc>
          <w:tcPr>
            <w:tcW w:w="1387" w:type="dxa"/>
            <w:vAlign w:val="center"/>
            <w:hideMark/>
          </w:tcPr>
          <w:p w14:paraId="031C093B"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Розробити закон про аквакультуру; узгодити квоти з CFP</w:t>
            </w:r>
          </w:p>
        </w:tc>
        <w:tc>
          <w:tcPr>
            <w:tcW w:w="1530" w:type="dxa"/>
            <w:vAlign w:val="center"/>
            <w:hideMark/>
          </w:tcPr>
          <w:p w14:paraId="659ADAEC"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Державне агентство з рибальства</w:t>
            </w:r>
          </w:p>
        </w:tc>
        <w:tc>
          <w:tcPr>
            <w:tcW w:w="4176" w:type="dxa"/>
            <w:vAlign w:val="center"/>
            <w:hideMark/>
          </w:tcPr>
          <w:p w14:paraId="00CD7C50"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Зростання кількості робочих місць в аквакультурі та на внутрішніх водоймах. Міжсекторальні рамки: Стратегія розвитку МСП–2027 (малі рибні ферми), Реформа ПТО–2025 (навчання аквафермерів). Орієнтовна зайнятість: ~28 000 (~9 000 нових; ~13 000 підвищених; ~6 000 непрямих).</w:t>
            </w:r>
          </w:p>
        </w:tc>
      </w:tr>
    </w:tbl>
    <w:p w14:paraId="0EB6C4B7" w14:textId="55F072EF" w:rsidR="00B643FF" w:rsidRPr="00BB2BAD" w:rsidRDefault="00B643FF" w:rsidP="00BB2BAD">
      <w:pPr>
        <w:spacing w:after="0" w:line="240" w:lineRule="auto"/>
        <w:outlineLvl w:val="1"/>
        <w:rPr>
          <w:rFonts w:ascii="Times New Roman" w:eastAsia="Times New Roman" w:hAnsi="Times New Roman" w:cs="Times New Roman"/>
          <w:sz w:val="24"/>
          <w:szCs w:val="24"/>
          <w:lang w:val="uk-UA"/>
        </w:rPr>
      </w:pPr>
    </w:p>
    <w:p w14:paraId="0F4E64A2" w14:textId="77777777" w:rsidR="00286914" w:rsidRPr="00BB2BAD" w:rsidRDefault="00286914" w:rsidP="00BB2BAD">
      <w:pPr>
        <w:spacing w:after="0" w:line="240" w:lineRule="auto"/>
        <w:outlineLvl w:val="1"/>
        <w:rPr>
          <w:rFonts w:ascii="Times New Roman" w:eastAsia="Times New Roman" w:hAnsi="Times New Roman" w:cs="Times New Roman"/>
          <w:b/>
          <w:bCs/>
          <w:color w:val="70AD47" w:themeColor="accent6"/>
          <w:sz w:val="24"/>
          <w:szCs w:val="24"/>
          <w:lang w:val="uk-UA"/>
        </w:rPr>
      </w:pPr>
    </w:p>
    <w:p w14:paraId="4C5E9226" w14:textId="0EA29C2F" w:rsidR="005A54BD" w:rsidRPr="00AB4CFB" w:rsidRDefault="00572C00" w:rsidP="00BB2BAD">
      <w:pPr>
        <w:spacing w:after="0" w:line="240" w:lineRule="auto"/>
        <w:outlineLvl w:val="1"/>
        <w:rPr>
          <w:rFonts w:ascii="Times New Roman" w:eastAsia="Times New Roman" w:hAnsi="Times New Roman" w:cs="Times New Roman"/>
          <w:color w:val="00B050"/>
          <w:sz w:val="28"/>
          <w:szCs w:val="28"/>
          <w:lang w:val="uk-UA"/>
        </w:rPr>
      </w:pPr>
      <w:r w:rsidRPr="00AB4CFB">
        <w:rPr>
          <w:rFonts w:ascii="Times New Roman" w:eastAsia="Times New Roman" w:hAnsi="Times New Roman" w:cs="Times New Roman"/>
          <w:b/>
          <w:bCs/>
          <w:color w:val="00B050"/>
          <w:sz w:val="28"/>
          <w:szCs w:val="28"/>
          <w:lang w:val="uk-UA"/>
        </w:rPr>
        <w:t>Сектор 10. Стале лісництво — ЄС ↔ Україна (станом на 26 серпня 2025 року)</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03"/>
        <w:gridCol w:w="3175"/>
        <w:gridCol w:w="1985"/>
        <w:gridCol w:w="1275"/>
        <w:gridCol w:w="1701"/>
        <w:gridCol w:w="1560"/>
        <w:gridCol w:w="4221"/>
      </w:tblGrid>
      <w:tr w:rsidR="00572C00" w:rsidRPr="00BB2BAD" w14:paraId="2198440B" w14:textId="77777777" w:rsidTr="002C1357">
        <w:trPr>
          <w:tblHeader/>
          <w:tblCellSpacing w:w="15" w:type="dxa"/>
        </w:trPr>
        <w:tc>
          <w:tcPr>
            <w:tcW w:w="1458" w:type="dxa"/>
            <w:vAlign w:val="center"/>
            <w:hideMark/>
          </w:tcPr>
          <w:p w14:paraId="3B186C0F" w14:textId="77777777" w:rsidR="00572C00" w:rsidRPr="00BB2BAD" w:rsidRDefault="00572C00"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Відповідний акт ЄС (повна назва)</w:t>
            </w:r>
          </w:p>
        </w:tc>
        <w:tc>
          <w:tcPr>
            <w:tcW w:w="3145" w:type="dxa"/>
            <w:vAlign w:val="center"/>
            <w:hideMark/>
          </w:tcPr>
          <w:p w14:paraId="32F658F6" w14:textId="77777777" w:rsidR="00572C00" w:rsidRPr="00BB2BAD" w:rsidRDefault="00572C00"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Чинні національні акти (Україна)</w:t>
            </w:r>
          </w:p>
        </w:tc>
        <w:tc>
          <w:tcPr>
            <w:tcW w:w="1955" w:type="dxa"/>
            <w:vAlign w:val="center"/>
            <w:hideMark/>
          </w:tcPr>
          <w:p w14:paraId="2FBFA338" w14:textId="77777777" w:rsidR="00572C00" w:rsidRPr="00BB2BAD" w:rsidRDefault="00572C00"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Заплановані / необхідні національні акти (Україна)</w:t>
            </w:r>
          </w:p>
        </w:tc>
        <w:tc>
          <w:tcPr>
            <w:tcW w:w="1245" w:type="dxa"/>
            <w:vAlign w:val="center"/>
            <w:hideMark/>
          </w:tcPr>
          <w:p w14:paraId="65E56A9E" w14:textId="77777777" w:rsidR="00572C00" w:rsidRPr="00BB2BAD" w:rsidRDefault="00572C00"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Статус транспозиції / апроксимації</w:t>
            </w:r>
          </w:p>
        </w:tc>
        <w:tc>
          <w:tcPr>
            <w:tcW w:w="1671" w:type="dxa"/>
            <w:vAlign w:val="center"/>
            <w:hideMark/>
          </w:tcPr>
          <w:p w14:paraId="2D380FFC" w14:textId="77777777" w:rsidR="00572C00" w:rsidRPr="00BB2BAD" w:rsidRDefault="00572C00"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Наступні кроки (2025–2026)</w:t>
            </w:r>
          </w:p>
        </w:tc>
        <w:tc>
          <w:tcPr>
            <w:tcW w:w="1530" w:type="dxa"/>
            <w:vAlign w:val="center"/>
            <w:hideMark/>
          </w:tcPr>
          <w:p w14:paraId="5AC9EF31" w14:textId="77777777" w:rsidR="00572C00" w:rsidRPr="00BB2BAD" w:rsidRDefault="00572C00"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Відповідальний орган в Україні</w:t>
            </w:r>
          </w:p>
        </w:tc>
        <w:tc>
          <w:tcPr>
            <w:tcW w:w="4176" w:type="dxa"/>
            <w:vAlign w:val="center"/>
            <w:hideMark/>
          </w:tcPr>
          <w:p w14:paraId="0FEA10EE" w14:textId="77777777" w:rsidR="00572C00" w:rsidRPr="00BB2BAD" w:rsidRDefault="00572C00"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Коментарі (Таксономія ЄС, DNSH, GPP/еко-стандарти, робочі місця, міжсекторальні рамки)</w:t>
            </w:r>
          </w:p>
        </w:tc>
      </w:tr>
      <w:tr w:rsidR="00572C00" w:rsidRPr="00BB2BAD" w14:paraId="10FEF6B9" w14:textId="77777777" w:rsidTr="002C1357">
        <w:trPr>
          <w:tblCellSpacing w:w="15" w:type="dxa"/>
        </w:trPr>
        <w:tc>
          <w:tcPr>
            <w:tcW w:w="1458" w:type="dxa"/>
            <w:vAlign w:val="center"/>
            <w:hideMark/>
          </w:tcPr>
          <w:p w14:paraId="69771BB5"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Лісова стратегія ЄС до 2030 року (COM(2021) 572 final)</w:t>
            </w:r>
          </w:p>
        </w:tc>
        <w:tc>
          <w:tcPr>
            <w:tcW w:w="3145" w:type="dxa"/>
            <w:vAlign w:val="center"/>
            <w:hideMark/>
          </w:tcPr>
          <w:p w14:paraId="196ED40F" w14:textId="01F34F5F" w:rsidR="00572C00" w:rsidRPr="00BB2BAD" w:rsidRDefault="00346A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Лісовий кодекс України № 3852-XII від 21 січня 1994 року (зі змінами)</w:t>
            </w:r>
            <w:r w:rsidR="00572C00" w:rsidRPr="00BB2BAD">
              <w:rPr>
                <w:rFonts w:ascii="Times New Roman" w:eastAsia="Times New Roman" w:hAnsi="Times New Roman" w:cs="Times New Roman"/>
                <w:sz w:val="20"/>
                <w:szCs w:val="20"/>
                <w:lang w:val="uk-UA"/>
              </w:rPr>
              <w:t>; Державна програма «Ліси України» 2010–2035</w:t>
            </w:r>
          </w:p>
        </w:tc>
        <w:tc>
          <w:tcPr>
            <w:tcW w:w="1955" w:type="dxa"/>
            <w:vAlign w:val="center"/>
            <w:hideMark/>
          </w:tcPr>
          <w:p w14:paraId="4BCA0D1A" w14:textId="3C0F8102"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Національна лісова стратегія, узгоджена з цілями ЄС (відновлення, біорізноманіття, кліматична </w:t>
            </w:r>
            <w:r w:rsidR="00D32A6E" w:rsidRPr="00BB2BAD">
              <w:rPr>
                <w:rFonts w:ascii="Times New Roman" w:eastAsia="Times New Roman" w:hAnsi="Times New Roman" w:cs="Times New Roman"/>
                <w:sz w:val="20"/>
                <w:szCs w:val="20"/>
                <w:lang w:val="uk-UA"/>
              </w:rPr>
              <w:t>сталість</w:t>
            </w:r>
            <w:r w:rsidRPr="00BB2BAD">
              <w:rPr>
                <w:rFonts w:ascii="Times New Roman" w:eastAsia="Times New Roman" w:hAnsi="Times New Roman" w:cs="Times New Roman"/>
                <w:sz w:val="20"/>
                <w:szCs w:val="20"/>
                <w:lang w:val="uk-UA"/>
              </w:rPr>
              <w:t>, багатофункціональність)</w:t>
            </w:r>
          </w:p>
        </w:tc>
        <w:tc>
          <w:tcPr>
            <w:tcW w:w="1245" w:type="dxa"/>
            <w:vAlign w:val="center"/>
            <w:hideMark/>
          </w:tcPr>
          <w:p w14:paraId="21658D7E"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Політична апроксимація</w:t>
            </w:r>
          </w:p>
        </w:tc>
        <w:tc>
          <w:tcPr>
            <w:tcW w:w="1671" w:type="dxa"/>
            <w:vAlign w:val="center"/>
            <w:hideMark/>
          </w:tcPr>
          <w:p w14:paraId="4FF1D597"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Оновити Лісовий кодекс (адаптація до клімату, біорізноманіття, прозорість, участь громад); інвентаризація лісів</w:t>
            </w:r>
          </w:p>
        </w:tc>
        <w:tc>
          <w:tcPr>
            <w:tcW w:w="1530" w:type="dxa"/>
            <w:vAlign w:val="center"/>
            <w:hideMark/>
          </w:tcPr>
          <w:p w14:paraId="0B9BF240" w14:textId="29ACE59E"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Державне агентство лісових ресурсів; </w:t>
            </w:r>
            <w:r w:rsidR="006A5025"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p>
        </w:tc>
        <w:tc>
          <w:tcPr>
            <w:tcW w:w="4176" w:type="dxa"/>
            <w:vAlign w:val="center"/>
            <w:hideMark/>
          </w:tcPr>
          <w:p w14:paraId="78A94668" w14:textId="36129CB5"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DNSH/Таксономія: інтеграція критеріїв «вагомий внесок» та «відсутність значної шкоди». GPP/еко-стандарти: вимоги до сталих джерел деревини у публічних закупівлях. Робочі місця: вогнестійка інфраструктура, розсадники, моніторинг UAV/GIS. Міжсекторальні рамки: Стратегія сталого розвитку–2030; Стратегія регіонального розвитку–2027; Стратегії зайнятості та ветеранів–2030; Реформа ПТО–2025 (лісові техніки, оператори GIS). Орієнтовна зайнятість: ~60 000 (~20 000 нових; ~30 000 підвищених; ~10 000 непрямих).</w:t>
            </w:r>
          </w:p>
        </w:tc>
      </w:tr>
      <w:tr w:rsidR="00572C00" w:rsidRPr="00BB2BAD" w14:paraId="6E495D89" w14:textId="77777777" w:rsidTr="002C1357">
        <w:trPr>
          <w:tblCellSpacing w:w="15" w:type="dxa"/>
        </w:trPr>
        <w:tc>
          <w:tcPr>
            <w:tcW w:w="1458" w:type="dxa"/>
            <w:vAlign w:val="center"/>
            <w:hideMark/>
          </w:tcPr>
          <w:p w14:paraId="204BE343"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Директива Ради 92/43/ЄЕС (Оселища) та </w:t>
            </w:r>
            <w:r w:rsidRPr="00BB2BAD">
              <w:rPr>
                <w:rFonts w:ascii="Times New Roman" w:eastAsia="Times New Roman" w:hAnsi="Times New Roman" w:cs="Times New Roman"/>
                <w:sz w:val="20"/>
                <w:szCs w:val="20"/>
                <w:lang w:val="uk-UA"/>
              </w:rPr>
              <w:lastRenderedPageBreak/>
              <w:t>Директива 2009/147/ЄС (Птахи)</w:t>
            </w:r>
          </w:p>
        </w:tc>
        <w:tc>
          <w:tcPr>
            <w:tcW w:w="3145" w:type="dxa"/>
            <w:vAlign w:val="center"/>
            <w:hideMark/>
          </w:tcPr>
          <w:p w14:paraId="1A5A42D4"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Закон «Про природно-заповідний фонд» № 2456-XII; Закон «Про охорону навколишнього </w:t>
            </w:r>
            <w:r w:rsidRPr="00BB2BAD">
              <w:rPr>
                <w:rFonts w:ascii="Times New Roman" w:eastAsia="Times New Roman" w:hAnsi="Times New Roman" w:cs="Times New Roman"/>
                <w:sz w:val="20"/>
                <w:szCs w:val="20"/>
                <w:lang w:val="uk-UA"/>
              </w:rPr>
              <w:lastRenderedPageBreak/>
              <w:t>природного середовища» № 1264-XII</w:t>
            </w:r>
          </w:p>
        </w:tc>
        <w:tc>
          <w:tcPr>
            <w:tcW w:w="1955" w:type="dxa"/>
            <w:vAlign w:val="center"/>
            <w:hideMark/>
          </w:tcPr>
          <w:p w14:paraId="13C28F6B"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Правила захисту біорізноманіття у лісах; мережа </w:t>
            </w:r>
            <w:r w:rsidRPr="00BB2BAD">
              <w:rPr>
                <w:rFonts w:ascii="Times New Roman" w:eastAsia="Times New Roman" w:hAnsi="Times New Roman" w:cs="Times New Roman"/>
                <w:sz w:val="20"/>
                <w:szCs w:val="20"/>
                <w:lang w:val="uk-UA"/>
              </w:rPr>
              <w:lastRenderedPageBreak/>
              <w:t>територій за підходами Natura 2000; плани управління оселищами</w:t>
            </w:r>
          </w:p>
        </w:tc>
        <w:tc>
          <w:tcPr>
            <w:tcW w:w="1245" w:type="dxa"/>
            <w:vAlign w:val="center"/>
            <w:hideMark/>
          </w:tcPr>
          <w:p w14:paraId="2A04AB87"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Часткова апроксимація</w:t>
            </w:r>
          </w:p>
        </w:tc>
        <w:tc>
          <w:tcPr>
            <w:tcW w:w="1671" w:type="dxa"/>
            <w:vAlign w:val="center"/>
            <w:hideMark/>
          </w:tcPr>
          <w:p w14:paraId="1035219A"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Затвердити методології картування, плани </w:t>
            </w:r>
            <w:r w:rsidRPr="00BB2BAD">
              <w:rPr>
                <w:rFonts w:ascii="Times New Roman" w:eastAsia="Times New Roman" w:hAnsi="Times New Roman" w:cs="Times New Roman"/>
                <w:sz w:val="20"/>
                <w:szCs w:val="20"/>
                <w:lang w:val="uk-UA"/>
              </w:rPr>
              <w:lastRenderedPageBreak/>
              <w:t>управління, правила відвідування/заготівлі</w:t>
            </w:r>
          </w:p>
        </w:tc>
        <w:tc>
          <w:tcPr>
            <w:tcW w:w="1530" w:type="dxa"/>
            <w:vAlign w:val="center"/>
            <w:hideMark/>
          </w:tcPr>
          <w:p w14:paraId="6156D654" w14:textId="1BF3B0CF" w:rsidR="00572C00" w:rsidRPr="00BB2BAD" w:rsidRDefault="006A5025"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Міністерство економіки, довкілля та </w:t>
            </w:r>
            <w:r w:rsidRPr="00BB2BAD">
              <w:rPr>
                <w:rFonts w:ascii="Times New Roman" w:eastAsia="Times New Roman" w:hAnsi="Times New Roman" w:cs="Times New Roman"/>
                <w:sz w:val="20"/>
                <w:szCs w:val="20"/>
                <w:lang w:val="uk-UA"/>
              </w:rPr>
              <w:lastRenderedPageBreak/>
              <w:t>сільського господарства України</w:t>
            </w:r>
            <w:r w:rsidR="00572C00" w:rsidRPr="00BB2BAD">
              <w:rPr>
                <w:rFonts w:ascii="Times New Roman" w:eastAsia="Times New Roman" w:hAnsi="Times New Roman" w:cs="Times New Roman"/>
                <w:sz w:val="20"/>
                <w:szCs w:val="20"/>
                <w:lang w:val="uk-UA"/>
              </w:rPr>
              <w:t>; Державне агентство лісових ресурсів</w:t>
            </w:r>
          </w:p>
        </w:tc>
        <w:tc>
          <w:tcPr>
            <w:tcW w:w="4176" w:type="dxa"/>
            <w:vAlign w:val="center"/>
            <w:hideMark/>
          </w:tcPr>
          <w:p w14:paraId="5B6935FF" w14:textId="3E4901CD"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DNSH: обов’язковий скринінг впливів на види/оселища. Еко-стандарти: польові протоколи, екоосвіта. Робочі місця: </w:t>
            </w:r>
            <w:r w:rsidR="00814A87" w:rsidRPr="00BB2BAD">
              <w:rPr>
                <w:rFonts w:ascii="Times New Roman" w:eastAsia="Times New Roman" w:hAnsi="Times New Roman" w:cs="Times New Roman"/>
                <w:sz w:val="20"/>
                <w:szCs w:val="20"/>
                <w:lang w:val="uk-UA"/>
              </w:rPr>
              <w:t xml:space="preserve">працівники </w:t>
            </w:r>
            <w:r w:rsidR="00814A87" w:rsidRPr="00BB2BAD">
              <w:rPr>
                <w:rFonts w:ascii="Times New Roman" w:eastAsia="Times New Roman" w:hAnsi="Times New Roman" w:cs="Times New Roman"/>
                <w:sz w:val="20"/>
                <w:szCs w:val="20"/>
                <w:lang w:val="uk-UA"/>
              </w:rPr>
              <w:lastRenderedPageBreak/>
              <w:t>в НПП</w:t>
            </w:r>
            <w:r w:rsidRPr="00BB2BAD">
              <w:rPr>
                <w:rFonts w:ascii="Times New Roman" w:eastAsia="Times New Roman" w:hAnsi="Times New Roman" w:cs="Times New Roman"/>
                <w:sz w:val="20"/>
                <w:szCs w:val="20"/>
                <w:lang w:val="uk-UA"/>
              </w:rPr>
              <w:t xml:space="preserve">. Міжсекторальні рамки: Стратегія екобезпеки та адаптації до зміни клімату–2030; Стратегія для ветеранів–2030 (зайнятість у </w:t>
            </w:r>
            <w:r w:rsidR="00814A87" w:rsidRPr="00BB2BAD">
              <w:rPr>
                <w:rFonts w:ascii="Times New Roman" w:eastAsia="Times New Roman" w:hAnsi="Times New Roman" w:cs="Times New Roman"/>
                <w:sz w:val="20"/>
                <w:szCs w:val="20"/>
                <w:lang w:val="uk-UA"/>
              </w:rPr>
              <w:t>працівники НПП</w:t>
            </w:r>
            <w:r w:rsidRPr="00BB2BAD">
              <w:rPr>
                <w:rFonts w:ascii="Times New Roman" w:eastAsia="Times New Roman" w:hAnsi="Times New Roman" w:cs="Times New Roman"/>
                <w:sz w:val="20"/>
                <w:szCs w:val="20"/>
                <w:lang w:val="uk-UA"/>
              </w:rPr>
              <w:t>). Орієнтовна зайнятість: ~25 000 (~8 000 нових; ~12 000 підвищених; ~5 000 непрямих).</w:t>
            </w:r>
          </w:p>
        </w:tc>
      </w:tr>
      <w:tr w:rsidR="00572C00" w:rsidRPr="00BB2BAD" w14:paraId="0DD137E9" w14:textId="77777777" w:rsidTr="002C1357">
        <w:trPr>
          <w:tblCellSpacing w:w="15" w:type="dxa"/>
        </w:trPr>
        <w:tc>
          <w:tcPr>
            <w:tcW w:w="1458" w:type="dxa"/>
            <w:vAlign w:val="center"/>
            <w:hideMark/>
          </w:tcPr>
          <w:p w14:paraId="0F96522D"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Регламент (ЄС) 2023/1115 щодо продуктів без вирубки лісів (EUDR)</w:t>
            </w:r>
          </w:p>
        </w:tc>
        <w:tc>
          <w:tcPr>
            <w:tcW w:w="3145" w:type="dxa"/>
            <w:vAlign w:val="center"/>
            <w:hideMark/>
          </w:tcPr>
          <w:p w14:paraId="1C8AF0A8" w14:textId="77777777" w:rsidR="00346AB4" w:rsidRPr="00BB2BAD" w:rsidRDefault="00346A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облік деревини та її обігу» № 2860-IV від 08 вересня 2005 року (зі змінами), Постанова КМУ від 04.12.2019 № 1142</w:t>
            </w:r>
          </w:p>
          <w:p w14:paraId="239FBA71" w14:textId="382C1146" w:rsidR="00346AB4" w:rsidRPr="00BB2BAD" w:rsidRDefault="00346A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«Деякі питання запровадження єдиної державної системи електронного обліку деревини», </w:t>
            </w:r>
          </w:p>
          <w:p w14:paraId="1BA512D8" w14:textId="6FDD4342" w:rsidR="00346AB4" w:rsidRPr="00BB2BAD" w:rsidRDefault="00346A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Постанова КМУ від 16.09.2020 № 849 «Про затвердження Порядку здійснення електронного обліку деревини», </w:t>
            </w:r>
          </w:p>
          <w:p w14:paraId="14DB3023" w14:textId="054A7B6E" w:rsidR="00572C00" w:rsidRPr="00BB2BAD" w:rsidRDefault="00346A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Наказ Державного агентства лісових ресурсів України від 27.01.2020 № 50 «Про затвердження Інструкції з ведення електронного обліку деревини».</w:t>
            </w:r>
          </w:p>
        </w:tc>
        <w:tc>
          <w:tcPr>
            <w:tcW w:w="1955" w:type="dxa"/>
            <w:vAlign w:val="center"/>
            <w:hideMark/>
          </w:tcPr>
          <w:p w14:paraId="37D27380"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Національна система легальності та простежуваності деревини; цифрові ланцюги постачання; реєстр ризиків</w:t>
            </w:r>
          </w:p>
        </w:tc>
        <w:tc>
          <w:tcPr>
            <w:tcW w:w="1245" w:type="dxa"/>
            <w:vAlign w:val="center"/>
            <w:hideMark/>
          </w:tcPr>
          <w:p w14:paraId="1FA5C59A"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узгоджено</w:t>
            </w:r>
          </w:p>
        </w:tc>
        <w:tc>
          <w:tcPr>
            <w:tcW w:w="1671" w:type="dxa"/>
            <w:vAlign w:val="center"/>
            <w:hideMark/>
          </w:tcPr>
          <w:p w14:paraId="359A5F17"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Запустити електронне наскрізне відстеження; створити систему належної перевірки для операторів; діалог щодо визнання</w:t>
            </w:r>
          </w:p>
        </w:tc>
        <w:tc>
          <w:tcPr>
            <w:tcW w:w="1530" w:type="dxa"/>
            <w:vAlign w:val="center"/>
            <w:hideMark/>
          </w:tcPr>
          <w:p w14:paraId="7E3ECD65" w14:textId="4942AB5F"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Державне агентство лісових ресурсів; </w:t>
            </w:r>
            <w:r w:rsidR="00351DB6"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p>
        </w:tc>
        <w:tc>
          <w:tcPr>
            <w:tcW w:w="4176" w:type="dxa"/>
            <w:vAlign w:val="center"/>
            <w:hideMark/>
          </w:tcPr>
          <w:p w14:paraId="4A5A85F0" w14:textId="7F5F6DF2"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Таксономія/DNSH: зниження ризику вирубки; узгодження із зеленим фінансуванням. GPP: вимога відповідності EUDR у публічних закупівлях деревини/продукції. Робочі місця: ІТ-аудит ланцюгів постачання, GIS, комплаєнс. Міжсекторальні рамки: Стратегія МСП–2027 (підтримка лісових МСП); Реформа ПТО–2025 (офіцери з комплаєнсу, аудитори CoC). Орієнтовна зайнятість: ~15 000 (~5 000 нових; ~7 000 підвищених; ~3 000 непрямих).</w:t>
            </w:r>
          </w:p>
        </w:tc>
      </w:tr>
      <w:tr w:rsidR="00572C00" w:rsidRPr="00BB2BAD" w14:paraId="0AAC2FCC" w14:textId="77777777" w:rsidTr="002C1357">
        <w:trPr>
          <w:tblCellSpacing w:w="15" w:type="dxa"/>
        </w:trPr>
        <w:tc>
          <w:tcPr>
            <w:tcW w:w="1458" w:type="dxa"/>
            <w:vAlign w:val="center"/>
            <w:hideMark/>
          </w:tcPr>
          <w:p w14:paraId="2E5A9274"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(ЄС) № 995/2010 (EUTR) → перехід до EUDR 2023/1115</w:t>
            </w:r>
          </w:p>
        </w:tc>
        <w:tc>
          <w:tcPr>
            <w:tcW w:w="3145" w:type="dxa"/>
            <w:vAlign w:val="center"/>
            <w:hideMark/>
          </w:tcPr>
          <w:p w14:paraId="63B13771"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Як вище</w:t>
            </w:r>
          </w:p>
        </w:tc>
        <w:tc>
          <w:tcPr>
            <w:tcW w:w="1955" w:type="dxa"/>
            <w:vAlign w:val="center"/>
            <w:hideMark/>
          </w:tcPr>
          <w:p w14:paraId="20A8D8F2"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Перехідні положення; впровадження систем належної перевірки</w:t>
            </w:r>
          </w:p>
        </w:tc>
        <w:tc>
          <w:tcPr>
            <w:tcW w:w="1245" w:type="dxa"/>
            <w:vAlign w:val="center"/>
            <w:hideMark/>
          </w:tcPr>
          <w:p w14:paraId="08978F2A"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Часткова апроксимація</w:t>
            </w:r>
          </w:p>
        </w:tc>
        <w:tc>
          <w:tcPr>
            <w:tcW w:w="1671" w:type="dxa"/>
            <w:vAlign w:val="center"/>
            <w:hideMark/>
          </w:tcPr>
          <w:p w14:paraId="395BEA2B"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Гармонізувати ІТ-інструменти та перевірки; навчити операторів/контролерів</w:t>
            </w:r>
          </w:p>
        </w:tc>
        <w:tc>
          <w:tcPr>
            <w:tcW w:w="1530" w:type="dxa"/>
            <w:vAlign w:val="center"/>
            <w:hideMark/>
          </w:tcPr>
          <w:p w14:paraId="16333809"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Державне агентство лісових ресурсів</w:t>
            </w:r>
          </w:p>
        </w:tc>
        <w:tc>
          <w:tcPr>
            <w:tcW w:w="4176" w:type="dxa"/>
            <w:vAlign w:val="center"/>
            <w:hideMark/>
          </w:tcPr>
          <w:p w14:paraId="45F95E87"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Робочі місця: аудит ланцюгів постачання, ринковий контроль, навчання. Міжсекторальні рамки: Стратегія зайнятості–2030 (ринкові інспектори), Реформа ПТО–2025 (тренінги CoC). Орієнтовна зайнятість: ~7 000 (~2 000 нових; ~3 000 підвищених; ~2 000 непрямих).</w:t>
            </w:r>
          </w:p>
        </w:tc>
      </w:tr>
      <w:tr w:rsidR="00572C00" w:rsidRPr="00BB2BAD" w14:paraId="36E7A27B" w14:textId="77777777" w:rsidTr="002C1357">
        <w:trPr>
          <w:tblCellSpacing w:w="15" w:type="dxa"/>
        </w:trPr>
        <w:tc>
          <w:tcPr>
            <w:tcW w:w="1458" w:type="dxa"/>
            <w:vAlign w:val="center"/>
            <w:hideMark/>
          </w:tcPr>
          <w:p w14:paraId="0AB254EB"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(ЄС) 2021/1119 (Європейський кліматичний закон)</w:t>
            </w:r>
          </w:p>
        </w:tc>
        <w:tc>
          <w:tcPr>
            <w:tcW w:w="3145" w:type="dxa"/>
            <w:vAlign w:val="center"/>
            <w:hideMark/>
          </w:tcPr>
          <w:p w14:paraId="76706A7F"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Оновлений НВВ (2021); Концепція кліматичної політики</w:t>
            </w:r>
          </w:p>
        </w:tc>
        <w:tc>
          <w:tcPr>
            <w:tcW w:w="1955" w:type="dxa"/>
            <w:vAlign w:val="center"/>
            <w:hideMark/>
          </w:tcPr>
          <w:p w14:paraId="51B29401"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Інтеграція лісів як вуглецевих поглиначів; системи обліку та кредитування вуглецю</w:t>
            </w:r>
          </w:p>
        </w:tc>
        <w:tc>
          <w:tcPr>
            <w:tcW w:w="1245" w:type="dxa"/>
            <w:vAlign w:val="center"/>
            <w:hideMark/>
          </w:tcPr>
          <w:p w14:paraId="4AE4CC98"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Стратегічна апроксимація</w:t>
            </w:r>
          </w:p>
        </w:tc>
        <w:tc>
          <w:tcPr>
            <w:tcW w:w="1671" w:type="dxa"/>
            <w:vAlign w:val="center"/>
            <w:hideMark/>
          </w:tcPr>
          <w:p w14:paraId="4689C214"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Пілотні проєкти «вуглецевого фермерства» у лісах; системи MRV для LULUCF</w:t>
            </w:r>
          </w:p>
        </w:tc>
        <w:tc>
          <w:tcPr>
            <w:tcW w:w="1530" w:type="dxa"/>
            <w:vAlign w:val="center"/>
            <w:hideMark/>
          </w:tcPr>
          <w:p w14:paraId="2DE75175" w14:textId="25414821" w:rsidR="00572C00" w:rsidRPr="00BB2BAD" w:rsidRDefault="006A5025"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00572C00" w:rsidRPr="00BB2BAD">
              <w:rPr>
                <w:rFonts w:ascii="Times New Roman" w:eastAsia="Times New Roman" w:hAnsi="Times New Roman" w:cs="Times New Roman"/>
                <w:sz w:val="20"/>
                <w:szCs w:val="20"/>
                <w:lang w:val="uk-UA"/>
              </w:rPr>
              <w:t>; Міністерство енергетики</w:t>
            </w:r>
          </w:p>
        </w:tc>
        <w:tc>
          <w:tcPr>
            <w:tcW w:w="4176" w:type="dxa"/>
            <w:vAlign w:val="center"/>
            <w:hideMark/>
          </w:tcPr>
          <w:p w14:paraId="1E2CC754"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DNSH/Таксономія: сталий облік вуглецю. Робочі місця: інвентаризація, дистанційне зондування, MRV. Міжсекторальні рамки: NECP (цілі декарбонізації), Стратегія сталого розвитку–2030; Реформа ПТО–2025 (кваліфікації MRV/GIS). Орієнтовна зайнятість: ~18 000 (~6 000 нових; ~9 000 підвищених; ~3 000 непрямих).</w:t>
            </w:r>
          </w:p>
        </w:tc>
      </w:tr>
      <w:tr w:rsidR="00572C00" w:rsidRPr="00BB2BAD" w14:paraId="536B9EAE" w14:textId="77777777" w:rsidTr="002C1357">
        <w:trPr>
          <w:tblCellSpacing w:w="15" w:type="dxa"/>
        </w:trPr>
        <w:tc>
          <w:tcPr>
            <w:tcW w:w="1458" w:type="dxa"/>
            <w:vAlign w:val="center"/>
            <w:hideMark/>
          </w:tcPr>
          <w:p w14:paraId="6F510EAA"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Регламент (ЄС) 2018/841 (LULUCF), зі </w:t>
            </w:r>
            <w:r w:rsidRPr="00BB2BAD">
              <w:rPr>
                <w:rFonts w:ascii="Times New Roman" w:eastAsia="Times New Roman" w:hAnsi="Times New Roman" w:cs="Times New Roman"/>
                <w:sz w:val="20"/>
                <w:szCs w:val="20"/>
                <w:lang w:val="uk-UA"/>
              </w:rPr>
              <w:lastRenderedPageBreak/>
              <w:t>змінами 2023/839</w:t>
            </w:r>
          </w:p>
        </w:tc>
        <w:tc>
          <w:tcPr>
            <w:tcW w:w="3145" w:type="dxa"/>
            <w:vAlign w:val="center"/>
            <w:hideMark/>
          </w:tcPr>
          <w:p w14:paraId="7E44A5E9" w14:textId="77777777" w:rsidR="00346AB4" w:rsidRPr="00BB2BAD" w:rsidRDefault="00346A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Закон України «Про засади моніторингу, звітності та </w:t>
            </w:r>
            <w:r w:rsidRPr="00BB2BAD">
              <w:rPr>
                <w:rFonts w:ascii="Times New Roman" w:eastAsia="Times New Roman" w:hAnsi="Times New Roman" w:cs="Times New Roman"/>
                <w:sz w:val="20"/>
                <w:szCs w:val="20"/>
                <w:lang w:val="uk-UA"/>
              </w:rPr>
              <w:lastRenderedPageBreak/>
              <w:t>верифікації викидів парникових газів» № 377-IX від 12.12.2019</w:t>
            </w:r>
          </w:p>
          <w:p w14:paraId="6FB2486F" w14:textId="6CA15AD5" w:rsidR="00346AB4" w:rsidRPr="00BB2BAD" w:rsidRDefault="00346A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(набрав чинності 01.01.2021; створює основу для MRV у відповідності до ст. 6 та ст. 13 Паризької угоди), Постанова КМУ від 23.09.2020 № 960</w:t>
            </w:r>
          </w:p>
          <w:p w14:paraId="734376B1" w14:textId="6EA9911A" w:rsidR="00346AB4" w:rsidRPr="00BB2BAD" w:rsidRDefault="00346A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«Про затвердження Порядку моніторингу та звітності викидів парникових газів», Наказ </w:t>
            </w:r>
            <w:r w:rsidR="00286914"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r w:rsidRPr="00BB2BAD">
              <w:rPr>
                <w:rFonts w:ascii="Times New Roman" w:eastAsia="Times New Roman" w:hAnsi="Times New Roman" w:cs="Times New Roman"/>
                <w:sz w:val="20"/>
                <w:szCs w:val="20"/>
                <w:lang w:val="uk-UA"/>
              </w:rPr>
              <w:t xml:space="preserve"> від 31.12.2020 № 375 «Про затвердження форм звітності з моніторингу викидів ПГ».</w:t>
            </w:r>
            <w:r w:rsidRPr="00BB2BAD">
              <w:rPr>
                <w:rFonts w:ascii="Times New Roman" w:hAnsi="Times New Roman" w:cs="Times New Roman"/>
                <w:lang w:val="uk-UA"/>
              </w:rPr>
              <w:t xml:space="preserve"> </w:t>
            </w:r>
            <w:r w:rsidRPr="00BB2BAD">
              <w:rPr>
                <w:rFonts w:ascii="Times New Roman" w:eastAsia="Times New Roman" w:hAnsi="Times New Roman" w:cs="Times New Roman"/>
                <w:sz w:val="20"/>
                <w:szCs w:val="20"/>
                <w:lang w:val="uk-UA"/>
              </w:rPr>
              <w:t>Проєкт Закону України про внесення змін до Закону № 377-IX щодо розширення системи MRV на: LULUCF (лісовий сектор, землекористування, агро);</w:t>
            </w:r>
            <w:r w:rsidR="009F52BC" w:rsidRPr="00BB2BAD">
              <w:rPr>
                <w:rFonts w:ascii="Times New Roman" w:eastAsia="Times New Roman" w:hAnsi="Times New Roman" w:cs="Times New Roman"/>
                <w:sz w:val="20"/>
                <w:szCs w:val="20"/>
                <w:lang w:val="uk-UA"/>
              </w:rPr>
              <w:t xml:space="preserve"> </w:t>
            </w:r>
          </w:p>
          <w:p w14:paraId="2F9D8D5E" w14:textId="0D3D3E62" w:rsidR="00346AB4" w:rsidRPr="00BB2BAD" w:rsidRDefault="00346A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водень та нові види енергії;</w:t>
            </w:r>
          </w:p>
          <w:p w14:paraId="64456247" w14:textId="77777777" w:rsidR="00572C00" w:rsidRPr="00BB2BAD" w:rsidRDefault="00346AB4"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пілотний запуск системи торгівлі викидами (ETS).</w:t>
            </w:r>
          </w:p>
          <w:p w14:paraId="04DB1347" w14:textId="77777777" w:rsidR="009F52BC" w:rsidRPr="00BB2BAD" w:rsidRDefault="009F52BC" w:rsidP="00BB2BAD">
            <w:pPr>
              <w:spacing w:after="0" w:line="240" w:lineRule="auto"/>
              <w:rPr>
                <w:rFonts w:ascii="Times New Roman" w:eastAsia="Times New Roman" w:hAnsi="Times New Roman" w:cs="Times New Roman"/>
                <w:sz w:val="20"/>
                <w:szCs w:val="20"/>
                <w:lang w:val="uk-UA"/>
              </w:rPr>
            </w:pPr>
          </w:p>
          <w:p w14:paraId="13AC82A0" w14:textId="561321E8" w:rsidR="009F52BC" w:rsidRPr="00BB2BAD" w:rsidRDefault="009F52BC"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Розробка методик триває.</w:t>
            </w:r>
          </w:p>
        </w:tc>
        <w:tc>
          <w:tcPr>
            <w:tcW w:w="1955" w:type="dxa"/>
            <w:vAlign w:val="center"/>
            <w:hideMark/>
          </w:tcPr>
          <w:p w14:paraId="5C1BF922"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Правила обліку/звітності у секторі </w:t>
            </w:r>
            <w:r w:rsidRPr="00BB2BAD">
              <w:rPr>
                <w:rFonts w:ascii="Times New Roman" w:eastAsia="Times New Roman" w:hAnsi="Times New Roman" w:cs="Times New Roman"/>
                <w:sz w:val="20"/>
                <w:szCs w:val="20"/>
                <w:lang w:val="uk-UA"/>
              </w:rPr>
              <w:lastRenderedPageBreak/>
              <w:t>землекористування та лісів; національні цілі щодо поглиначів</w:t>
            </w:r>
          </w:p>
        </w:tc>
        <w:tc>
          <w:tcPr>
            <w:tcW w:w="1245" w:type="dxa"/>
            <w:vAlign w:val="center"/>
            <w:hideMark/>
          </w:tcPr>
          <w:p w14:paraId="3831725B"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Часткова апроксимація</w:t>
            </w:r>
          </w:p>
        </w:tc>
        <w:tc>
          <w:tcPr>
            <w:tcW w:w="1671" w:type="dxa"/>
            <w:vAlign w:val="center"/>
            <w:hideMark/>
          </w:tcPr>
          <w:p w14:paraId="5BFCE134"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Гармонізувати звітність LULUCF; посилити </w:t>
            </w:r>
            <w:r w:rsidRPr="00BB2BAD">
              <w:rPr>
                <w:rFonts w:ascii="Times New Roman" w:eastAsia="Times New Roman" w:hAnsi="Times New Roman" w:cs="Times New Roman"/>
                <w:sz w:val="20"/>
                <w:szCs w:val="20"/>
                <w:lang w:val="uk-UA"/>
              </w:rPr>
              <w:lastRenderedPageBreak/>
              <w:t>національну інвентаризацію лісів</w:t>
            </w:r>
          </w:p>
        </w:tc>
        <w:tc>
          <w:tcPr>
            <w:tcW w:w="1530" w:type="dxa"/>
            <w:vAlign w:val="center"/>
            <w:hideMark/>
          </w:tcPr>
          <w:p w14:paraId="0F58610F" w14:textId="6748D6F3" w:rsidR="009F52BC" w:rsidRPr="00BB2BAD" w:rsidRDefault="006A5025"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Міністерство економіки, довкілля та </w:t>
            </w:r>
            <w:r w:rsidRPr="00BB2BAD">
              <w:rPr>
                <w:rFonts w:ascii="Times New Roman" w:eastAsia="Times New Roman" w:hAnsi="Times New Roman" w:cs="Times New Roman"/>
                <w:sz w:val="20"/>
                <w:szCs w:val="20"/>
                <w:lang w:val="uk-UA"/>
              </w:rPr>
              <w:lastRenderedPageBreak/>
              <w:t>сільського господарства України</w:t>
            </w:r>
            <w:r w:rsidR="00572C00" w:rsidRPr="00BB2BAD">
              <w:rPr>
                <w:rFonts w:ascii="Times New Roman" w:eastAsia="Times New Roman" w:hAnsi="Times New Roman" w:cs="Times New Roman"/>
                <w:sz w:val="20"/>
                <w:szCs w:val="20"/>
                <w:lang w:val="uk-UA"/>
              </w:rPr>
              <w:t xml:space="preserve">; Державне </w:t>
            </w:r>
            <w:r w:rsidR="009F52BC" w:rsidRPr="00BB2BAD">
              <w:rPr>
                <w:rFonts w:ascii="Times New Roman" w:eastAsia="Times New Roman" w:hAnsi="Times New Roman" w:cs="Times New Roman"/>
                <w:sz w:val="20"/>
                <w:szCs w:val="20"/>
                <w:lang w:val="uk-UA"/>
              </w:rPr>
              <w:t>А</w:t>
            </w:r>
            <w:r w:rsidR="00572C00" w:rsidRPr="00BB2BAD">
              <w:rPr>
                <w:rFonts w:ascii="Times New Roman" w:eastAsia="Times New Roman" w:hAnsi="Times New Roman" w:cs="Times New Roman"/>
                <w:sz w:val="20"/>
                <w:szCs w:val="20"/>
                <w:lang w:val="uk-UA"/>
              </w:rPr>
              <w:t>гентство лісових ресурсів</w:t>
            </w:r>
            <w:r w:rsidR="009F52BC" w:rsidRPr="00BB2BAD">
              <w:rPr>
                <w:rFonts w:ascii="Times New Roman" w:eastAsia="Times New Roman" w:hAnsi="Times New Roman" w:cs="Times New Roman"/>
                <w:sz w:val="20"/>
                <w:szCs w:val="20"/>
                <w:lang w:val="uk-UA"/>
              </w:rPr>
              <w:t>,</w:t>
            </w:r>
          </w:p>
        </w:tc>
        <w:tc>
          <w:tcPr>
            <w:tcW w:w="4176" w:type="dxa"/>
            <w:vAlign w:val="center"/>
            <w:hideMark/>
          </w:tcPr>
          <w:p w14:paraId="4C9035C5"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Таксономія/DNSH: надійний облік поглиначів. Робочі місця: інвентаризація лісів, знімання, супутниковий моніторинг. Міжсекторальні </w:t>
            </w:r>
            <w:r w:rsidRPr="00BB2BAD">
              <w:rPr>
                <w:rFonts w:ascii="Times New Roman" w:eastAsia="Times New Roman" w:hAnsi="Times New Roman" w:cs="Times New Roman"/>
                <w:sz w:val="20"/>
                <w:szCs w:val="20"/>
                <w:lang w:val="uk-UA"/>
              </w:rPr>
              <w:lastRenderedPageBreak/>
              <w:t>рамки: NECP; Стратегія регіонального розвитку–2027 (регіональні проєкти лісорозведення). Орієнтовна зайнятість: ~12 000 (~4 000 нових; ~6 000 підвищених; ~2 000 непрямих).</w:t>
            </w:r>
          </w:p>
        </w:tc>
      </w:tr>
      <w:tr w:rsidR="00572C00" w:rsidRPr="00BB2BAD" w14:paraId="4E282A85" w14:textId="77777777" w:rsidTr="002C1357">
        <w:trPr>
          <w:tblCellSpacing w:w="15" w:type="dxa"/>
        </w:trPr>
        <w:tc>
          <w:tcPr>
            <w:tcW w:w="1458" w:type="dxa"/>
            <w:vAlign w:val="center"/>
            <w:hideMark/>
          </w:tcPr>
          <w:p w14:paraId="62B36A6D"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Регламент (ЄС) 2024/1991 про відновлення природи (NRR)</w:t>
            </w:r>
          </w:p>
        </w:tc>
        <w:tc>
          <w:tcPr>
            <w:tcW w:w="3145" w:type="dxa"/>
            <w:vAlign w:val="center"/>
            <w:hideMark/>
          </w:tcPr>
          <w:p w14:paraId="767024F7" w14:textId="07673C52" w:rsidR="009F52BC" w:rsidRPr="00BB2BAD" w:rsidRDefault="009F52BC"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Земельний кодекс України від 25.10.2001 № 2768-III (зі змінами) – базовий закон щодо користування землями, їх відновлення та охорони, Закон України «Про охорону земель» № 962-IV від 19.06.2003, </w:t>
            </w:r>
          </w:p>
          <w:p w14:paraId="27A47371" w14:textId="0D290362" w:rsidR="009F52BC" w:rsidRPr="00BB2BAD" w:rsidRDefault="009F52BC"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України «Про державний контроль за використанням та охороною земель» № 963-IV від 19.06.2003.</w:t>
            </w:r>
            <w:r w:rsidRPr="00BB2BAD">
              <w:rPr>
                <w:rFonts w:ascii="Times New Roman" w:hAnsi="Times New Roman" w:cs="Times New Roman"/>
                <w:lang w:val="uk-UA"/>
              </w:rPr>
              <w:t xml:space="preserve"> </w:t>
            </w:r>
            <w:r w:rsidRPr="00BB2BAD">
              <w:rPr>
                <w:rFonts w:ascii="Times New Roman" w:eastAsia="Times New Roman" w:hAnsi="Times New Roman" w:cs="Times New Roman"/>
                <w:sz w:val="20"/>
                <w:szCs w:val="20"/>
                <w:lang w:val="uk-UA"/>
              </w:rPr>
              <w:t xml:space="preserve">Постанова КМУ від 19.08.2022 № 918 «Про затвердження Порядку здійснення державного моніторингу ґрунтів», Постанова КМУ від 07.06.2017 № 413 «Про затвердження Порядку </w:t>
            </w:r>
            <w:r w:rsidRPr="00BB2BAD">
              <w:rPr>
                <w:rFonts w:ascii="Times New Roman" w:eastAsia="Times New Roman" w:hAnsi="Times New Roman" w:cs="Times New Roman"/>
                <w:sz w:val="20"/>
                <w:szCs w:val="20"/>
                <w:lang w:val="uk-UA"/>
              </w:rPr>
              <w:lastRenderedPageBreak/>
              <w:t>здійснення консервації земель», Постанова КМУ від 19.08.2020 № 800</w:t>
            </w:r>
          </w:p>
          <w:p w14:paraId="1806C30C" w14:textId="6AED8758" w:rsidR="00572C00" w:rsidRPr="00BB2BAD" w:rsidRDefault="009F52BC"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«Про затвердження Державної цільової програми використання та охорони земель» (уточнюється щороку).</w:t>
            </w:r>
          </w:p>
        </w:tc>
        <w:tc>
          <w:tcPr>
            <w:tcW w:w="1955" w:type="dxa"/>
            <w:vAlign w:val="center"/>
            <w:hideMark/>
          </w:tcPr>
          <w:p w14:paraId="567568F7"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Національні цілі відновлення лісових екосистем; стандарти для деградованих/воєнно пошкоджених територій</w:t>
            </w:r>
          </w:p>
        </w:tc>
        <w:tc>
          <w:tcPr>
            <w:tcW w:w="1245" w:type="dxa"/>
            <w:vAlign w:val="center"/>
            <w:hideMark/>
          </w:tcPr>
          <w:p w14:paraId="7148C21D"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підлягає транспозиції (орієнтир)</w:t>
            </w:r>
          </w:p>
        </w:tc>
        <w:tc>
          <w:tcPr>
            <w:tcW w:w="1671" w:type="dxa"/>
            <w:vAlign w:val="center"/>
            <w:hideMark/>
          </w:tcPr>
          <w:p w14:paraId="0F4BD271"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Інтегрувати цілі відновлення у лісову політику; пілотні проєкти з рекультивації</w:t>
            </w:r>
          </w:p>
        </w:tc>
        <w:tc>
          <w:tcPr>
            <w:tcW w:w="1530" w:type="dxa"/>
            <w:vAlign w:val="center"/>
            <w:hideMark/>
          </w:tcPr>
          <w:p w14:paraId="6AD4EEEC" w14:textId="3602E462" w:rsidR="00572C00" w:rsidRPr="00BB2BAD" w:rsidRDefault="006A5025" w:rsidP="00BB2BAD">
            <w:pPr>
              <w:spacing w:after="0" w:line="240" w:lineRule="auto"/>
              <w:rPr>
                <w:rFonts w:ascii="Times New Roman" w:eastAsia="Times New Roman" w:hAnsi="Times New Roman" w:cs="Times New Roman"/>
                <w:sz w:val="20"/>
                <w:szCs w:val="20"/>
                <w:lang w:val="uk-UA"/>
              </w:rPr>
            </w:pPr>
            <w:bookmarkStart w:id="3" w:name="_Hlk209981534"/>
            <w:r w:rsidRPr="00BB2BAD">
              <w:rPr>
                <w:rFonts w:ascii="Times New Roman" w:eastAsia="Times New Roman" w:hAnsi="Times New Roman" w:cs="Times New Roman"/>
                <w:sz w:val="20"/>
                <w:szCs w:val="20"/>
                <w:lang w:val="uk-UA"/>
              </w:rPr>
              <w:t>Міністерство економіки, довкілля та сільського господарства України</w:t>
            </w:r>
            <w:bookmarkEnd w:id="3"/>
            <w:r w:rsidR="00572C00" w:rsidRPr="00BB2BAD">
              <w:rPr>
                <w:rFonts w:ascii="Times New Roman" w:eastAsia="Times New Roman" w:hAnsi="Times New Roman" w:cs="Times New Roman"/>
                <w:sz w:val="20"/>
                <w:szCs w:val="20"/>
                <w:lang w:val="uk-UA"/>
              </w:rPr>
              <w:t>; Державне агентство лісових ресурсів</w:t>
            </w:r>
          </w:p>
        </w:tc>
        <w:tc>
          <w:tcPr>
            <w:tcW w:w="4176" w:type="dxa"/>
            <w:vAlign w:val="center"/>
            <w:hideMark/>
          </w:tcPr>
          <w:p w14:paraId="05DEC495"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DNSH/Таксономія: пріоритет для NbS. Робочі місця: відновлення екосистем, біоінженерія, розсадники. Міжсекторальні рамки: Стратегія екобезпеки–2030; Стратегія для ветеранів–2030 (робочі місця у відновленні). Орієнтовна зайнятість: ~22 000 (~7 000 нових; ~11 000 підвищених; ~4 000 непрямих).</w:t>
            </w:r>
          </w:p>
        </w:tc>
      </w:tr>
      <w:tr w:rsidR="00572C00" w:rsidRPr="00BB2BAD" w14:paraId="1CE8DE18" w14:textId="77777777" w:rsidTr="002C1357">
        <w:trPr>
          <w:tblCellSpacing w:w="15" w:type="dxa"/>
        </w:trPr>
        <w:tc>
          <w:tcPr>
            <w:tcW w:w="1458" w:type="dxa"/>
            <w:vAlign w:val="center"/>
            <w:hideMark/>
          </w:tcPr>
          <w:p w14:paraId="75F41877"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(ЄС) 2020/852 (Таксономія ЄС) — критерії для сталого лісівництва</w:t>
            </w:r>
          </w:p>
        </w:tc>
        <w:tc>
          <w:tcPr>
            <w:tcW w:w="3145" w:type="dxa"/>
            <w:vAlign w:val="center"/>
            <w:hideMark/>
          </w:tcPr>
          <w:p w14:paraId="080C2EDE" w14:textId="5E6B408E" w:rsidR="009F52BC" w:rsidRPr="00BB2BAD" w:rsidRDefault="009F52BC"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В Україні ще не ухвалено окремого акту про сталу таксономію. Є лише пілотні фінансові інструменти (наприклад, кредити під зелену модернізацію, енергетику, відновлення), де критерії наближені до таксономії ЄС. </w:t>
            </w:r>
          </w:p>
          <w:p w14:paraId="305B7981" w14:textId="566EBC82" w:rsidR="00572C00" w:rsidRPr="00BB2BAD" w:rsidRDefault="009F52BC"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ESG-практики застосовуються в корпоративній звітності, але це — добровільний рівень.</w:t>
            </w:r>
          </w:p>
        </w:tc>
        <w:tc>
          <w:tcPr>
            <w:tcW w:w="1955" w:type="dxa"/>
            <w:vAlign w:val="center"/>
            <w:hideMark/>
          </w:tcPr>
          <w:p w14:paraId="40510F79"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Національні правила сталого фінансування для лісівництва; інтеграція критеріїв Таксономії у гранти/кредити</w:t>
            </w:r>
          </w:p>
        </w:tc>
        <w:tc>
          <w:tcPr>
            <w:tcW w:w="1245" w:type="dxa"/>
            <w:vAlign w:val="center"/>
            <w:hideMark/>
          </w:tcPr>
          <w:p w14:paraId="00CB64FC"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Не узгоджено</w:t>
            </w:r>
          </w:p>
        </w:tc>
        <w:tc>
          <w:tcPr>
            <w:tcW w:w="1671" w:type="dxa"/>
            <w:vAlign w:val="center"/>
            <w:hideMark/>
          </w:tcPr>
          <w:p w14:paraId="15EDCABA"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Розробити критерії грантів/кредитів; аудит відповідності (DNSH/«вагомий внесок»)</w:t>
            </w:r>
          </w:p>
        </w:tc>
        <w:tc>
          <w:tcPr>
            <w:tcW w:w="1530" w:type="dxa"/>
            <w:vAlign w:val="center"/>
            <w:hideMark/>
          </w:tcPr>
          <w:p w14:paraId="5E86F75E" w14:textId="4199A41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НКЦПФР; </w:t>
            </w:r>
            <w:r w:rsidR="00286914" w:rsidRPr="00BB2BAD">
              <w:rPr>
                <w:rFonts w:ascii="Times New Roman" w:eastAsia="Times New Roman" w:hAnsi="Times New Roman" w:cs="Times New Roman"/>
                <w:sz w:val="20"/>
                <w:szCs w:val="20"/>
                <w:lang w:val="uk-UA"/>
              </w:rPr>
              <w:t xml:space="preserve">Міністерство фінансів України </w:t>
            </w:r>
          </w:p>
        </w:tc>
        <w:tc>
          <w:tcPr>
            <w:tcW w:w="4176" w:type="dxa"/>
            <w:vAlign w:val="center"/>
            <w:hideMark/>
          </w:tcPr>
          <w:p w14:paraId="7ACCC685" w14:textId="77777777" w:rsidR="00572C00" w:rsidRPr="00BB2BAD" w:rsidRDefault="00572C00"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Фінансування: відкриває доступ до МФІ/ринків. GPP: стале постачання деревини у закупівлях. Робочі місця: сертифікація, ESG-аудит, фінансовий менеджмент. Міжсекторальні рамки: Стратегія МСП–2027 (лісові МСП), Стратегія зайнятості–2030; Реформа ПТО–2025 (ESG/комплаєнс). Орієнтовна зайнятість: ~10 000 (~3 000 нових; ~5 000 підвищених; ~2 000 непрямих).</w:t>
            </w:r>
          </w:p>
        </w:tc>
      </w:tr>
    </w:tbl>
    <w:p w14:paraId="09B0DC35" w14:textId="77777777" w:rsidR="00242FB4" w:rsidRPr="00BB2BAD" w:rsidRDefault="00242FB4" w:rsidP="00BB2BAD">
      <w:pPr>
        <w:pStyle w:val="1"/>
        <w:spacing w:before="0" w:beforeAutospacing="0" w:after="0" w:afterAutospacing="0"/>
        <w:rPr>
          <w:color w:val="70AD47" w:themeColor="accent6"/>
          <w:sz w:val="24"/>
          <w:szCs w:val="24"/>
          <w:lang w:val="uk-UA"/>
        </w:rPr>
        <w:sectPr w:rsidR="00242FB4" w:rsidRPr="00BB2BAD" w:rsidSect="00520A65">
          <w:pgSz w:w="16838" w:h="11906" w:orient="landscape"/>
          <w:pgMar w:top="851" w:right="709" w:bottom="426" w:left="709" w:header="0" w:footer="0" w:gutter="0"/>
          <w:cols w:space="708"/>
          <w:docGrid w:linePitch="360"/>
        </w:sectPr>
      </w:pPr>
    </w:p>
    <w:p w14:paraId="6C7A52D8" w14:textId="613A00CD" w:rsidR="00B6607A" w:rsidRPr="00AB4CFB" w:rsidRDefault="00B6607A" w:rsidP="00BB2BAD">
      <w:pPr>
        <w:spacing w:after="0" w:line="240" w:lineRule="auto"/>
        <w:outlineLvl w:val="1"/>
        <w:rPr>
          <w:rFonts w:ascii="Times New Roman" w:eastAsia="Times New Roman" w:hAnsi="Times New Roman" w:cs="Times New Roman"/>
          <w:b/>
          <w:bCs/>
          <w:color w:val="00B050"/>
          <w:sz w:val="28"/>
          <w:szCs w:val="28"/>
          <w:lang w:val="uk-UA"/>
        </w:rPr>
      </w:pPr>
      <w:r w:rsidRPr="00AB4CFB">
        <w:rPr>
          <w:rFonts w:ascii="Times New Roman" w:eastAsia="Times New Roman" w:hAnsi="Times New Roman" w:cs="Times New Roman"/>
          <w:b/>
          <w:bCs/>
          <w:color w:val="00B050"/>
          <w:sz w:val="28"/>
          <w:szCs w:val="28"/>
          <w:lang w:val="uk-UA"/>
        </w:rPr>
        <w:lastRenderedPageBreak/>
        <w:t>Додаток 4. Пояснення щодо впровадження</w:t>
      </w:r>
    </w:p>
    <w:p w14:paraId="28FF3AE2" w14:textId="77777777" w:rsidR="00B6607A" w:rsidRPr="00BB2BAD" w:rsidRDefault="00B6607A" w:rsidP="00BB2BAD">
      <w:pPr>
        <w:spacing w:after="0" w:line="240" w:lineRule="auto"/>
        <w:rPr>
          <w:rFonts w:ascii="Times New Roman" w:eastAsia="Times New Roman" w:hAnsi="Times New Roman" w:cs="Times New Roman"/>
          <w:sz w:val="24"/>
          <w:szCs w:val="24"/>
          <w:lang w:val="uk-UA"/>
        </w:rPr>
      </w:pPr>
    </w:p>
    <w:p w14:paraId="2BC911AB" w14:textId="5BE63154" w:rsidR="00B6607A" w:rsidRPr="00BB2BAD" w:rsidRDefault="00B6607A" w:rsidP="00BB2BAD">
      <w:pPr>
        <w:spacing w:after="0" w:line="240" w:lineRule="auto"/>
        <w:jc w:val="both"/>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В Україні вже існує урядова рамка, яка забезпечує міжвідомчу співпрацю у сфері кліматичної, енергетичної, екологічної політики та політики відновлення. Наприклад, Постанова Кабінету Міністрів № 924 від 19 серпня 2023 року створила міжвідомчу робочу групу за участю відповідних міністерств і відомств для підготовки Національного плану з енергетики та клімату на 2025–2030 роки. Крім того, План дій з післявоєнного відновлення та розвитку України, ухвалений указом Президента у квітні 2022 року, передбачає робочі групи та планування відновлення за секторами.</w:t>
      </w:r>
    </w:p>
    <w:p w14:paraId="1539F0C8" w14:textId="77777777" w:rsidR="00B6607A" w:rsidRPr="00BB2BAD" w:rsidRDefault="00B6607A" w:rsidP="00BB2BAD">
      <w:pPr>
        <w:spacing w:after="0" w:line="240" w:lineRule="auto"/>
        <w:jc w:val="both"/>
        <w:rPr>
          <w:rFonts w:ascii="Times New Roman" w:eastAsia="Times New Roman" w:hAnsi="Times New Roman" w:cs="Times New Roman"/>
          <w:sz w:val="24"/>
          <w:szCs w:val="24"/>
          <w:lang w:val="uk-UA"/>
        </w:rPr>
      </w:pPr>
    </w:p>
    <w:p w14:paraId="5BB7A7DC" w14:textId="0D476504" w:rsidR="00B6607A" w:rsidRPr="00BB2BAD" w:rsidRDefault="00B6607A" w:rsidP="00BB2BAD">
      <w:pPr>
        <w:spacing w:after="0" w:line="240" w:lineRule="auto"/>
        <w:jc w:val="both"/>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Однак наразі не існує єдиної постанови чи закону, який би повністю визначав процедурні кроки (хто готує, хто ухвалює, хто виконує, хто здійснює моніторинг) для всіх</w:t>
      </w:r>
      <w:r w:rsidRPr="00F96998">
        <w:rPr>
          <w:rFonts w:ascii="Times New Roman" w:eastAsia="Times New Roman" w:hAnsi="Times New Roman" w:cs="Times New Roman"/>
          <w:sz w:val="24"/>
          <w:szCs w:val="24"/>
          <w:lang w:val="uk-UA"/>
        </w:rPr>
        <w:t xml:space="preserve"> елементів </w:t>
      </w:r>
      <w:r w:rsidR="00F96998" w:rsidRPr="00F96998">
        <w:rPr>
          <w:rFonts w:ascii="Times New Roman" w:eastAsia="Times New Roman" w:hAnsi="Times New Roman" w:cs="Times New Roman"/>
          <w:sz w:val="24"/>
          <w:szCs w:val="24"/>
          <w:lang w:val="uk-UA"/>
        </w:rPr>
        <w:t xml:space="preserve">«Дорожньої карти» розвитку зелених робочих місць та реінтеграції ветеранів (2025–2030) </w:t>
      </w:r>
      <w:r w:rsidRPr="00F96998">
        <w:rPr>
          <w:rFonts w:ascii="Times New Roman" w:eastAsia="Times New Roman" w:hAnsi="Times New Roman" w:cs="Times New Roman"/>
          <w:sz w:val="24"/>
          <w:szCs w:val="24"/>
          <w:lang w:val="uk-UA"/>
        </w:rPr>
        <w:t xml:space="preserve">(таксономія, оновлення будівельних норм, стандарти закупівель, </w:t>
      </w:r>
      <w:r w:rsidRPr="00BB2BAD">
        <w:rPr>
          <w:rFonts w:ascii="Times New Roman" w:eastAsia="Times New Roman" w:hAnsi="Times New Roman" w:cs="Times New Roman"/>
          <w:sz w:val="24"/>
          <w:szCs w:val="24"/>
          <w:lang w:val="uk-UA"/>
        </w:rPr>
        <w:t>інтеграція ветеранів тощо). Цей Додаток має на меті заповнити цю прогалину шляхом пояснення передбачених інституційних відповідальностей у межах чинних рамок та шляхом рекомендацій, щоб майбутні правові чи регуляторні акти чітко закріплювали ролі відповідно до кроків, зазначених у секторальних таблицях.</w:t>
      </w:r>
    </w:p>
    <w:p w14:paraId="0CD82A94" w14:textId="77777777" w:rsidR="00B6607A" w:rsidRPr="00BB2BAD" w:rsidRDefault="00B6607A" w:rsidP="00BB2BAD">
      <w:pPr>
        <w:spacing w:after="0" w:line="240" w:lineRule="auto"/>
        <w:rPr>
          <w:rFonts w:ascii="Times New Roman" w:eastAsia="Times New Roman" w:hAnsi="Times New Roman" w:cs="Times New Roman"/>
          <w:sz w:val="24"/>
          <w:szCs w:val="24"/>
          <w:lang w:val="uk-UA"/>
        </w:rPr>
      </w:pPr>
    </w:p>
    <w:p w14:paraId="2FAF7B7D" w14:textId="212B152D" w:rsidR="00B6607A" w:rsidRPr="00BB2BAD" w:rsidRDefault="00B6607A"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Цей Додаток пропонує пояснювальні примітки до практичного значення «Наступних кроків», наведених у секторальних таблицях. Він визначає типовий порядок дій, відповідальних виконавців та наслідки для реалізації в Україні.</w:t>
      </w:r>
    </w:p>
    <w:p w14:paraId="7A2138B5" w14:textId="2CA71706" w:rsidR="00B6607A" w:rsidRPr="00BB2BAD" w:rsidRDefault="00B6607A" w:rsidP="00BB2BAD">
      <w:pPr>
        <w:spacing w:after="0" w:line="240" w:lineRule="auto"/>
        <w:rPr>
          <w:rFonts w:ascii="Times New Roman" w:eastAsia="Times New Roman" w:hAnsi="Times New Roman" w:cs="Times New Roman"/>
          <w:sz w:val="24"/>
          <w:szCs w:val="24"/>
          <w:lang w:val="uk-UA"/>
        </w:rPr>
      </w:pPr>
    </w:p>
    <w:p w14:paraId="1ADBE167" w14:textId="601939E3" w:rsidR="008004DD" w:rsidRPr="00BB2BAD" w:rsidRDefault="008004DD" w:rsidP="00BB2BAD">
      <w:pPr>
        <w:spacing w:after="0" w:line="240" w:lineRule="auto"/>
        <w:outlineLvl w:val="2"/>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1. «Імплементувати цілі Директиви / Регламенту ЄС»</w:t>
      </w:r>
    </w:p>
    <w:p w14:paraId="60CD7F42" w14:textId="77777777" w:rsidR="008004DD" w:rsidRPr="00BB2BAD" w:rsidRDefault="008004DD" w:rsidP="00BB2BAD">
      <w:pPr>
        <w:spacing w:after="0" w:line="240" w:lineRule="auto"/>
        <w:rPr>
          <w:rFonts w:ascii="Times New Roman" w:eastAsia="Times New Roman" w:hAnsi="Times New Roman" w:cs="Times New Roman"/>
          <w:sz w:val="24"/>
          <w:szCs w:val="24"/>
          <w:lang w:val="uk-UA"/>
        </w:rPr>
      </w:pPr>
    </w:p>
    <w:p w14:paraId="0062E86F" w14:textId="37696A3E" w:rsidR="008004DD" w:rsidRPr="00BB2BAD" w:rsidRDefault="008004DD"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Що це означає</w:t>
      </w:r>
      <w:r w:rsidRPr="00BB2BAD">
        <w:rPr>
          <w:rFonts w:ascii="Times New Roman" w:eastAsia="Times New Roman" w:hAnsi="Times New Roman" w:cs="Times New Roman"/>
          <w:sz w:val="24"/>
          <w:szCs w:val="24"/>
          <w:lang w:val="uk-UA"/>
        </w:rPr>
        <w:t>: Перенести кількісні цілі ЄС (наприклад, точки зарядки AFIR, показники реновації за EED, частку ВДЕ за RED) у національне законодавство, стратегії та плани дій.</w:t>
      </w:r>
      <w:r w:rsidRPr="00BB2BAD">
        <w:rPr>
          <w:rFonts w:ascii="Times New Roman" w:eastAsia="Times New Roman" w:hAnsi="Times New Roman" w:cs="Times New Roman"/>
          <w:sz w:val="24"/>
          <w:szCs w:val="24"/>
          <w:lang w:val="uk-UA"/>
        </w:rPr>
        <w:br/>
      </w:r>
      <w:r w:rsidRPr="00BB2BAD">
        <w:rPr>
          <w:rFonts w:ascii="Times New Roman" w:eastAsia="Times New Roman" w:hAnsi="Times New Roman" w:cs="Times New Roman"/>
          <w:b/>
          <w:bCs/>
          <w:sz w:val="24"/>
          <w:szCs w:val="24"/>
          <w:lang w:val="uk-UA"/>
        </w:rPr>
        <w:t>Хто що робить</w:t>
      </w:r>
      <w:r w:rsidRPr="00BB2BAD">
        <w:rPr>
          <w:rFonts w:ascii="Times New Roman" w:eastAsia="Times New Roman" w:hAnsi="Times New Roman" w:cs="Times New Roman"/>
          <w:sz w:val="24"/>
          <w:szCs w:val="24"/>
          <w:lang w:val="uk-UA"/>
        </w:rPr>
        <w:t>:</w:t>
      </w:r>
    </w:p>
    <w:p w14:paraId="6D7BA91D" w14:textId="72EECAAB" w:rsidR="008004DD" w:rsidRPr="00BB2BAD" w:rsidRDefault="008004DD" w:rsidP="00BB2BAD">
      <w:pPr>
        <w:numPr>
          <w:ilvl w:val="0"/>
          <w:numId w:val="22"/>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Міністерство енергетики України, </w:t>
      </w:r>
      <w:r w:rsidR="0047343D" w:rsidRPr="00BB2BAD">
        <w:rPr>
          <w:rFonts w:ascii="Times New Roman" w:eastAsia="Times New Roman" w:hAnsi="Times New Roman" w:cs="Times New Roman"/>
          <w:sz w:val="24"/>
          <w:szCs w:val="24"/>
          <w:lang w:val="uk-UA"/>
        </w:rPr>
        <w:t xml:space="preserve">Міністерство економіки, довкілля та сільського господарства України </w:t>
      </w:r>
      <w:r w:rsidRPr="00BB2BAD">
        <w:rPr>
          <w:rFonts w:ascii="Times New Roman" w:eastAsia="Times New Roman" w:hAnsi="Times New Roman" w:cs="Times New Roman"/>
          <w:sz w:val="24"/>
          <w:szCs w:val="24"/>
          <w:lang w:val="uk-UA"/>
        </w:rPr>
        <w:t>— готують зміни до законів і підзаконних актів</w:t>
      </w:r>
    </w:p>
    <w:p w14:paraId="3C139F9E" w14:textId="77777777" w:rsidR="008004DD" w:rsidRPr="00BB2BAD" w:rsidRDefault="008004DD" w:rsidP="00BB2BAD">
      <w:pPr>
        <w:numPr>
          <w:ilvl w:val="0"/>
          <w:numId w:val="22"/>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Кабінет Міністрів України — схвалює проєкти актів і подає їх до Верховної Ради</w:t>
      </w:r>
    </w:p>
    <w:p w14:paraId="57DF4FC8" w14:textId="77777777" w:rsidR="008004DD" w:rsidRPr="00BB2BAD" w:rsidRDefault="008004DD" w:rsidP="00BB2BAD">
      <w:pPr>
        <w:numPr>
          <w:ilvl w:val="0"/>
          <w:numId w:val="22"/>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Верховна Рада України — ухвалює закони та поправки</w:t>
      </w:r>
    </w:p>
    <w:p w14:paraId="2D048E43" w14:textId="77777777" w:rsidR="008004DD" w:rsidRPr="00BB2BAD" w:rsidRDefault="008004DD" w:rsidP="00BB2BAD">
      <w:pPr>
        <w:numPr>
          <w:ilvl w:val="0"/>
          <w:numId w:val="22"/>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Національна комісія, що здійснює державне регулювання у сферах енергетики та комунальних послуг (НКРЕКП), Державна екологічна інспекція України — встановлюють технічні стандарти та процедури контролю</w:t>
      </w:r>
    </w:p>
    <w:p w14:paraId="22D27BAE" w14:textId="77777777" w:rsidR="008004DD" w:rsidRPr="00BB2BAD" w:rsidRDefault="008004DD" w:rsidP="00BB2BAD">
      <w:pPr>
        <w:numPr>
          <w:ilvl w:val="0"/>
          <w:numId w:val="22"/>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Місцеві державні адміністрації та органи місцевого самоврядування — інтегрують у регіональні програми</w:t>
      </w:r>
    </w:p>
    <w:p w14:paraId="7FDF85CB" w14:textId="43E117B3" w:rsidR="008004DD" w:rsidRPr="00BB2BAD" w:rsidRDefault="008004DD" w:rsidP="00BB2BAD">
      <w:pPr>
        <w:spacing w:after="0" w:line="240" w:lineRule="auto"/>
        <w:rPr>
          <w:rFonts w:ascii="Times New Roman" w:eastAsia="Times New Roman" w:hAnsi="Times New Roman" w:cs="Times New Roman"/>
          <w:sz w:val="24"/>
          <w:szCs w:val="24"/>
          <w:lang w:val="uk-UA"/>
        </w:rPr>
      </w:pPr>
    </w:p>
    <w:p w14:paraId="3D1CB6CE" w14:textId="77777777" w:rsidR="008004DD" w:rsidRPr="00BB2BAD" w:rsidRDefault="008004DD" w:rsidP="00BB2BAD">
      <w:pPr>
        <w:spacing w:after="0" w:line="240" w:lineRule="auto"/>
        <w:outlineLvl w:val="2"/>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2. «Оновити державні будівельні норми та технічні регламенти»</w:t>
      </w:r>
    </w:p>
    <w:p w14:paraId="70724746" w14:textId="77777777" w:rsidR="008004DD" w:rsidRPr="00BB2BAD" w:rsidRDefault="008004DD" w:rsidP="00BB2BAD">
      <w:pPr>
        <w:spacing w:after="0" w:line="240" w:lineRule="auto"/>
        <w:rPr>
          <w:rFonts w:ascii="Times New Roman" w:eastAsia="Times New Roman" w:hAnsi="Times New Roman" w:cs="Times New Roman"/>
          <w:sz w:val="24"/>
          <w:szCs w:val="24"/>
          <w:lang w:val="uk-UA"/>
        </w:rPr>
      </w:pPr>
    </w:p>
    <w:p w14:paraId="119DD2A2" w14:textId="621DA1F1" w:rsidR="008004DD" w:rsidRPr="00BB2BAD" w:rsidRDefault="008004DD"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Що це означає</w:t>
      </w:r>
      <w:r w:rsidRPr="00BB2BAD">
        <w:rPr>
          <w:rFonts w:ascii="Times New Roman" w:eastAsia="Times New Roman" w:hAnsi="Times New Roman" w:cs="Times New Roman"/>
          <w:sz w:val="24"/>
          <w:szCs w:val="24"/>
          <w:lang w:val="uk-UA"/>
        </w:rPr>
        <w:t>: Переглянути ДБН та технічні стандарти, щоб включити вимоги ЄС щодо енергоефективності, інтеграції ВДЕ, циркулярної економіки та критеріїв DNSH/Таксономії.</w:t>
      </w:r>
      <w:r w:rsidRPr="00BB2BAD">
        <w:rPr>
          <w:rFonts w:ascii="Times New Roman" w:eastAsia="Times New Roman" w:hAnsi="Times New Roman" w:cs="Times New Roman"/>
          <w:sz w:val="24"/>
          <w:szCs w:val="24"/>
          <w:lang w:val="uk-UA"/>
        </w:rPr>
        <w:br/>
      </w:r>
      <w:r w:rsidRPr="00BB2BAD">
        <w:rPr>
          <w:rFonts w:ascii="Times New Roman" w:eastAsia="Times New Roman" w:hAnsi="Times New Roman" w:cs="Times New Roman"/>
          <w:b/>
          <w:bCs/>
          <w:sz w:val="24"/>
          <w:szCs w:val="24"/>
          <w:lang w:val="uk-UA"/>
        </w:rPr>
        <w:t>Хто що робить</w:t>
      </w:r>
      <w:r w:rsidRPr="00BB2BAD">
        <w:rPr>
          <w:rFonts w:ascii="Times New Roman" w:eastAsia="Times New Roman" w:hAnsi="Times New Roman" w:cs="Times New Roman"/>
          <w:sz w:val="24"/>
          <w:szCs w:val="24"/>
          <w:lang w:val="uk-UA"/>
        </w:rPr>
        <w:t>:</w:t>
      </w:r>
    </w:p>
    <w:p w14:paraId="6EA64380" w14:textId="77777777" w:rsidR="008004DD" w:rsidRPr="00BB2BAD" w:rsidRDefault="008004DD" w:rsidP="00BB2BAD">
      <w:pPr>
        <w:numPr>
          <w:ilvl w:val="0"/>
          <w:numId w:val="23"/>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Міністерство розвитку громад, територій та інфраструктури України — ініціює оновлення</w:t>
      </w:r>
    </w:p>
    <w:p w14:paraId="7B787D9B" w14:textId="77777777" w:rsidR="008004DD" w:rsidRPr="00BB2BAD" w:rsidRDefault="008004DD" w:rsidP="00BB2BAD">
      <w:pPr>
        <w:numPr>
          <w:ilvl w:val="0"/>
          <w:numId w:val="23"/>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Національний орган стандартизації України, технічні комітети стандартизації — розробляють нові стандарти</w:t>
      </w:r>
    </w:p>
    <w:p w14:paraId="5877AA1A" w14:textId="77777777" w:rsidR="008004DD" w:rsidRPr="00BB2BAD" w:rsidRDefault="008004DD" w:rsidP="00BB2BAD">
      <w:pPr>
        <w:numPr>
          <w:ilvl w:val="0"/>
          <w:numId w:val="23"/>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Професійні асоціації та органи з оцінки відповідності (сертифікаційні органи) — готують інспекторів і аудиторів для нагляду</w:t>
      </w:r>
    </w:p>
    <w:p w14:paraId="01C59EF6" w14:textId="27BE2012" w:rsidR="008004DD" w:rsidRPr="00BB2BAD" w:rsidRDefault="008004DD" w:rsidP="00BB2BAD">
      <w:pPr>
        <w:spacing w:after="0" w:line="240" w:lineRule="auto"/>
        <w:rPr>
          <w:rFonts w:ascii="Times New Roman" w:eastAsia="Times New Roman" w:hAnsi="Times New Roman" w:cs="Times New Roman"/>
          <w:sz w:val="24"/>
          <w:szCs w:val="24"/>
          <w:lang w:val="uk-UA"/>
        </w:rPr>
      </w:pPr>
    </w:p>
    <w:p w14:paraId="156FEBFB" w14:textId="77777777" w:rsidR="008004DD" w:rsidRPr="00BB2BAD" w:rsidRDefault="008004DD" w:rsidP="00BB2BAD">
      <w:pPr>
        <w:spacing w:after="0" w:line="240" w:lineRule="auto"/>
        <w:outlineLvl w:val="2"/>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3. «Інтегрувати DNSH / Таксономію ЄС»</w:t>
      </w:r>
    </w:p>
    <w:p w14:paraId="49176D58" w14:textId="77777777" w:rsidR="0047343D" w:rsidRPr="00BB2BAD" w:rsidRDefault="0047343D" w:rsidP="00BB2BAD">
      <w:pPr>
        <w:spacing w:after="0" w:line="240" w:lineRule="auto"/>
        <w:rPr>
          <w:rFonts w:ascii="Times New Roman" w:eastAsia="Times New Roman" w:hAnsi="Times New Roman" w:cs="Times New Roman"/>
          <w:sz w:val="24"/>
          <w:szCs w:val="24"/>
          <w:lang w:val="uk-UA"/>
        </w:rPr>
      </w:pPr>
    </w:p>
    <w:p w14:paraId="01BCC0E6" w14:textId="22CAA775" w:rsidR="008004DD" w:rsidRPr="00BB2BAD" w:rsidRDefault="008004DD"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Що це означає</w:t>
      </w:r>
      <w:r w:rsidRPr="00BB2BAD">
        <w:rPr>
          <w:rFonts w:ascii="Times New Roman" w:eastAsia="Times New Roman" w:hAnsi="Times New Roman" w:cs="Times New Roman"/>
          <w:sz w:val="24"/>
          <w:szCs w:val="24"/>
          <w:lang w:val="uk-UA"/>
        </w:rPr>
        <w:t>: Забезпечити відповідність проєктів і закупівель технічним критеріям Таксономії ЄС та принципу «Не завдати значної шкоди» (DNSH).</w:t>
      </w:r>
      <w:r w:rsidRPr="00BB2BAD">
        <w:rPr>
          <w:rFonts w:ascii="Times New Roman" w:eastAsia="Times New Roman" w:hAnsi="Times New Roman" w:cs="Times New Roman"/>
          <w:sz w:val="24"/>
          <w:szCs w:val="24"/>
          <w:lang w:val="uk-UA"/>
        </w:rPr>
        <w:br/>
      </w:r>
      <w:r w:rsidRPr="00BB2BAD">
        <w:rPr>
          <w:rFonts w:ascii="Times New Roman" w:eastAsia="Times New Roman" w:hAnsi="Times New Roman" w:cs="Times New Roman"/>
          <w:b/>
          <w:bCs/>
          <w:sz w:val="24"/>
          <w:szCs w:val="24"/>
          <w:lang w:val="uk-UA"/>
        </w:rPr>
        <w:t>Хто що робить</w:t>
      </w:r>
      <w:r w:rsidRPr="00BB2BAD">
        <w:rPr>
          <w:rFonts w:ascii="Times New Roman" w:eastAsia="Times New Roman" w:hAnsi="Times New Roman" w:cs="Times New Roman"/>
          <w:sz w:val="24"/>
          <w:szCs w:val="24"/>
          <w:lang w:val="uk-UA"/>
        </w:rPr>
        <w:t>:</w:t>
      </w:r>
    </w:p>
    <w:p w14:paraId="4140F153" w14:textId="21E48700" w:rsidR="008004DD" w:rsidRPr="00BB2BAD" w:rsidRDefault="008004DD" w:rsidP="00BB2BAD">
      <w:pPr>
        <w:numPr>
          <w:ilvl w:val="0"/>
          <w:numId w:val="24"/>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Міністерство економіки України, </w:t>
      </w:r>
      <w:r w:rsidR="0047343D" w:rsidRPr="00BB2BAD">
        <w:rPr>
          <w:rFonts w:ascii="Times New Roman" w:eastAsia="Times New Roman" w:hAnsi="Times New Roman" w:cs="Times New Roman"/>
          <w:sz w:val="24"/>
          <w:szCs w:val="24"/>
          <w:lang w:val="uk-UA"/>
        </w:rPr>
        <w:t>Міністерство економіки, довкілля та сільського господарства України</w:t>
      </w:r>
      <w:r w:rsidRPr="00BB2BAD">
        <w:rPr>
          <w:rFonts w:ascii="Times New Roman" w:eastAsia="Times New Roman" w:hAnsi="Times New Roman" w:cs="Times New Roman"/>
          <w:sz w:val="24"/>
          <w:szCs w:val="24"/>
          <w:lang w:val="uk-UA"/>
        </w:rPr>
        <w:t>, Національна комісія з цінних паперів та фондового ринку (НКЦПФР) — готують національні настанови та чек-листи</w:t>
      </w:r>
    </w:p>
    <w:p w14:paraId="7376D8B7" w14:textId="77777777" w:rsidR="008004DD" w:rsidRPr="00BB2BAD" w:rsidRDefault="008004DD" w:rsidP="00BB2BAD">
      <w:pPr>
        <w:numPr>
          <w:ilvl w:val="0"/>
          <w:numId w:val="24"/>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Замовники — застосовують DNSH-скринінг у тендерах та ТЕО</w:t>
      </w:r>
    </w:p>
    <w:p w14:paraId="3164D3FA" w14:textId="77777777" w:rsidR="008004DD" w:rsidRPr="00BB2BAD" w:rsidRDefault="008004DD" w:rsidP="00BB2BAD">
      <w:pPr>
        <w:numPr>
          <w:ilvl w:val="0"/>
          <w:numId w:val="24"/>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lastRenderedPageBreak/>
        <w:t>Незалежні аудитори та верифікатори — підтверджують відповідність</w:t>
      </w:r>
    </w:p>
    <w:p w14:paraId="0424DC17" w14:textId="769E08A2" w:rsidR="008004DD" w:rsidRPr="00BB2BAD" w:rsidRDefault="008004DD" w:rsidP="00BB2BAD">
      <w:pPr>
        <w:spacing w:after="0" w:line="240" w:lineRule="auto"/>
        <w:rPr>
          <w:rFonts w:ascii="Times New Roman" w:eastAsia="Times New Roman" w:hAnsi="Times New Roman" w:cs="Times New Roman"/>
          <w:sz w:val="24"/>
          <w:szCs w:val="24"/>
          <w:lang w:val="uk-UA"/>
        </w:rPr>
      </w:pPr>
    </w:p>
    <w:p w14:paraId="151C0FA9" w14:textId="77777777" w:rsidR="008004DD" w:rsidRPr="00BB2BAD" w:rsidRDefault="008004DD" w:rsidP="00BB2BAD">
      <w:pPr>
        <w:spacing w:after="0" w:line="240" w:lineRule="auto"/>
        <w:outlineLvl w:val="2"/>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4. «Розробити та ухвалити національні програми»</w:t>
      </w:r>
    </w:p>
    <w:p w14:paraId="1C22A4FD" w14:textId="77777777" w:rsidR="008004DD" w:rsidRPr="00BB2BAD" w:rsidRDefault="008004DD" w:rsidP="00BB2BAD">
      <w:pPr>
        <w:spacing w:after="0" w:line="240" w:lineRule="auto"/>
        <w:rPr>
          <w:rFonts w:ascii="Times New Roman" w:eastAsia="Times New Roman" w:hAnsi="Times New Roman" w:cs="Times New Roman"/>
          <w:sz w:val="24"/>
          <w:szCs w:val="24"/>
          <w:lang w:val="uk-UA"/>
        </w:rPr>
      </w:pPr>
    </w:p>
    <w:p w14:paraId="70918DCC" w14:textId="5386E8DA" w:rsidR="008004DD" w:rsidRPr="00BB2BAD" w:rsidRDefault="008004DD"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Що це означає</w:t>
      </w:r>
      <w:r w:rsidRPr="00BB2BAD">
        <w:rPr>
          <w:rFonts w:ascii="Times New Roman" w:eastAsia="Times New Roman" w:hAnsi="Times New Roman" w:cs="Times New Roman"/>
          <w:sz w:val="24"/>
          <w:szCs w:val="24"/>
          <w:lang w:val="uk-UA"/>
        </w:rPr>
        <w:t>: Запровадити масштабні багаторічні програми (термомодернізація, лісовідновлення, очищення стічних вод) із визначеними бюджетами, KPI та моніторингом.</w:t>
      </w:r>
      <w:r w:rsidRPr="00BB2BAD">
        <w:rPr>
          <w:rFonts w:ascii="Times New Roman" w:eastAsia="Times New Roman" w:hAnsi="Times New Roman" w:cs="Times New Roman"/>
          <w:sz w:val="24"/>
          <w:szCs w:val="24"/>
          <w:lang w:val="uk-UA"/>
        </w:rPr>
        <w:br/>
      </w:r>
      <w:r w:rsidRPr="00BB2BAD">
        <w:rPr>
          <w:rFonts w:ascii="Times New Roman" w:eastAsia="Times New Roman" w:hAnsi="Times New Roman" w:cs="Times New Roman"/>
          <w:b/>
          <w:bCs/>
          <w:sz w:val="24"/>
          <w:szCs w:val="24"/>
          <w:lang w:val="uk-UA"/>
        </w:rPr>
        <w:t>Хто що робить</w:t>
      </w:r>
      <w:r w:rsidRPr="00BB2BAD">
        <w:rPr>
          <w:rFonts w:ascii="Times New Roman" w:eastAsia="Times New Roman" w:hAnsi="Times New Roman" w:cs="Times New Roman"/>
          <w:sz w:val="24"/>
          <w:szCs w:val="24"/>
          <w:lang w:val="uk-UA"/>
        </w:rPr>
        <w:t>:</w:t>
      </w:r>
    </w:p>
    <w:p w14:paraId="1AF9CF49" w14:textId="77777777" w:rsidR="008004DD" w:rsidRPr="00BB2BAD" w:rsidRDefault="008004DD" w:rsidP="00BB2BAD">
      <w:pPr>
        <w:numPr>
          <w:ilvl w:val="0"/>
          <w:numId w:val="25"/>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Відповідні центральні органи виконавчої влади (міністерства) — розробляють програми</w:t>
      </w:r>
    </w:p>
    <w:p w14:paraId="7C91E6E0" w14:textId="77777777" w:rsidR="008004DD" w:rsidRPr="00BB2BAD" w:rsidRDefault="008004DD" w:rsidP="00BB2BAD">
      <w:pPr>
        <w:numPr>
          <w:ilvl w:val="0"/>
          <w:numId w:val="25"/>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Кабінет Міністрів України — формально затверджує</w:t>
      </w:r>
    </w:p>
    <w:p w14:paraId="04532AE5" w14:textId="40B3A63D" w:rsidR="008004DD" w:rsidRPr="00BB2BAD" w:rsidRDefault="008004DD" w:rsidP="00BB2BAD">
      <w:pPr>
        <w:numPr>
          <w:ilvl w:val="0"/>
          <w:numId w:val="25"/>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Міжнародні фінансові організації та донорські установи — </w:t>
      </w:r>
      <w:r w:rsidR="0047343D" w:rsidRPr="00BB2BAD">
        <w:rPr>
          <w:rFonts w:ascii="Times New Roman" w:eastAsia="Times New Roman" w:hAnsi="Times New Roman" w:cs="Times New Roman"/>
          <w:sz w:val="24"/>
          <w:szCs w:val="24"/>
          <w:lang w:val="uk-UA"/>
        </w:rPr>
        <w:t xml:space="preserve">надають </w:t>
      </w:r>
      <w:r w:rsidRPr="00BB2BAD">
        <w:rPr>
          <w:rFonts w:ascii="Times New Roman" w:eastAsia="Times New Roman" w:hAnsi="Times New Roman" w:cs="Times New Roman"/>
          <w:sz w:val="24"/>
          <w:szCs w:val="24"/>
          <w:lang w:val="uk-UA"/>
        </w:rPr>
        <w:t>фінанс</w:t>
      </w:r>
      <w:r w:rsidR="0047343D" w:rsidRPr="00BB2BAD">
        <w:rPr>
          <w:rFonts w:ascii="Times New Roman" w:eastAsia="Times New Roman" w:hAnsi="Times New Roman" w:cs="Times New Roman"/>
          <w:sz w:val="24"/>
          <w:szCs w:val="24"/>
          <w:lang w:val="uk-UA"/>
        </w:rPr>
        <w:t>ову підтримку додатково до державних програм</w:t>
      </w:r>
    </w:p>
    <w:p w14:paraId="05A14F10" w14:textId="77777777" w:rsidR="008004DD" w:rsidRPr="00BB2BAD" w:rsidRDefault="008004DD" w:rsidP="00BB2BAD">
      <w:pPr>
        <w:numPr>
          <w:ilvl w:val="0"/>
          <w:numId w:val="25"/>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Органи місцевого самоврядування — здійснюють реалізацію</w:t>
      </w:r>
    </w:p>
    <w:p w14:paraId="1862D150" w14:textId="3CBB4049" w:rsidR="008004DD" w:rsidRPr="00BB2BAD" w:rsidRDefault="008004DD" w:rsidP="00BB2BAD">
      <w:pPr>
        <w:spacing w:after="0" w:line="240" w:lineRule="auto"/>
        <w:rPr>
          <w:rFonts w:ascii="Times New Roman" w:eastAsia="Times New Roman" w:hAnsi="Times New Roman" w:cs="Times New Roman"/>
          <w:sz w:val="24"/>
          <w:szCs w:val="24"/>
          <w:lang w:val="uk-UA"/>
        </w:rPr>
      </w:pPr>
    </w:p>
    <w:p w14:paraId="22049BE4" w14:textId="77777777" w:rsidR="008004DD" w:rsidRPr="00BB2BAD" w:rsidRDefault="008004DD" w:rsidP="00BB2BAD">
      <w:pPr>
        <w:spacing w:after="0" w:line="240" w:lineRule="auto"/>
        <w:outlineLvl w:val="2"/>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5. «Підготувати методичні настанови»</w:t>
      </w:r>
    </w:p>
    <w:p w14:paraId="046C8E38" w14:textId="77777777" w:rsidR="0047343D" w:rsidRPr="00BB2BAD" w:rsidRDefault="0047343D" w:rsidP="00BB2BAD">
      <w:pPr>
        <w:spacing w:after="0" w:line="240" w:lineRule="auto"/>
        <w:rPr>
          <w:rFonts w:ascii="Times New Roman" w:eastAsia="Times New Roman" w:hAnsi="Times New Roman" w:cs="Times New Roman"/>
          <w:b/>
          <w:bCs/>
          <w:sz w:val="24"/>
          <w:szCs w:val="24"/>
          <w:lang w:val="uk-UA"/>
        </w:rPr>
      </w:pPr>
    </w:p>
    <w:p w14:paraId="25DD4BA7" w14:textId="5398ABB8" w:rsidR="008004DD" w:rsidRPr="00BB2BAD" w:rsidRDefault="008004DD"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Що це означає</w:t>
      </w:r>
      <w:r w:rsidRPr="00BB2BAD">
        <w:rPr>
          <w:rFonts w:ascii="Times New Roman" w:eastAsia="Times New Roman" w:hAnsi="Times New Roman" w:cs="Times New Roman"/>
          <w:sz w:val="24"/>
          <w:szCs w:val="24"/>
          <w:lang w:val="uk-UA"/>
        </w:rPr>
        <w:t>: Розробити детальні технічні інструкції для впровадження заходів, узгоджених із ЄС (скорочення пестицидів, управління будівельними відходами, заходи з охорони біорізноманіття).</w:t>
      </w:r>
      <w:r w:rsidRPr="00BB2BAD">
        <w:rPr>
          <w:rFonts w:ascii="Times New Roman" w:eastAsia="Times New Roman" w:hAnsi="Times New Roman" w:cs="Times New Roman"/>
          <w:sz w:val="24"/>
          <w:szCs w:val="24"/>
          <w:lang w:val="uk-UA"/>
        </w:rPr>
        <w:br/>
      </w:r>
      <w:r w:rsidRPr="00BB2BAD">
        <w:rPr>
          <w:rFonts w:ascii="Times New Roman" w:eastAsia="Times New Roman" w:hAnsi="Times New Roman" w:cs="Times New Roman"/>
          <w:b/>
          <w:bCs/>
          <w:sz w:val="24"/>
          <w:szCs w:val="24"/>
          <w:lang w:val="uk-UA"/>
        </w:rPr>
        <w:t>Хто що робить</w:t>
      </w:r>
      <w:r w:rsidRPr="00BB2BAD">
        <w:rPr>
          <w:rFonts w:ascii="Times New Roman" w:eastAsia="Times New Roman" w:hAnsi="Times New Roman" w:cs="Times New Roman"/>
          <w:sz w:val="24"/>
          <w:szCs w:val="24"/>
          <w:lang w:val="uk-UA"/>
        </w:rPr>
        <w:t>:</w:t>
      </w:r>
    </w:p>
    <w:p w14:paraId="35AC06A2" w14:textId="77777777" w:rsidR="008004DD" w:rsidRPr="00BB2BAD" w:rsidRDefault="008004DD" w:rsidP="00BB2BAD">
      <w:pPr>
        <w:numPr>
          <w:ilvl w:val="0"/>
          <w:numId w:val="26"/>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Відповідні міністерства — розробляють проєкти настанов</w:t>
      </w:r>
    </w:p>
    <w:p w14:paraId="23873AD6" w14:textId="77777777" w:rsidR="008004DD" w:rsidRPr="00BB2BAD" w:rsidRDefault="008004DD" w:rsidP="00BB2BAD">
      <w:pPr>
        <w:numPr>
          <w:ilvl w:val="0"/>
          <w:numId w:val="26"/>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Наукові та технічні інститути України — долучають методології</w:t>
      </w:r>
    </w:p>
    <w:p w14:paraId="15E8F03F" w14:textId="40386917" w:rsidR="008004DD" w:rsidRPr="00BB2BAD" w:rsidRDefault="008004DD" w:rsidP="00BB2BAD">
      <w:pPr>
        <w:numPr>
          <w:ilvl w:val="0"/>
          <w:numId w:val="26"/>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 xml:space="preserve">Державні </w:t>
      </w:r>
      <w:r w:rsidR="0047343D" w:rsidRPr="00BB2BAD">
        <w:rPr>
          <w:rFonts w:ascii="Times New Roman" w:eastAsia="Times New Roman" w:hAnsi="Times New Roman" w:cs="Times New Roman"/>
          <w:sz w:val="24"/>
          <w:szCs w:val="24"/>
          <w:lang w:val="uk-UA"/>
        </w:rPr>
        <w:t>контролюючі органи</w:t>
      </w:r>
      <w:r w:rsidRPr="00BB2BAD">
        <w:rPr>
          <w:rFonts w:ascii="Times New Roman" w:eastAsia="Times New Roman" w:hAnsi="Times New Roman" w:cs="Times New Roman"/>
          <w:sz w:val="24"/>
          <w:szCs w:val="24"/>
          <w:lang w:val="uk-UA"/>
        </w:rPr>
        <w:t>— забезпечують контроль під час впровадження</w:t>
      </w:r>
    </w:p>
    <w:p w14:paraId="245565D3" w14:textId="1AA16563" w:rsidR="008004DD" w:rsidRPr="00BB2BAD" w:rsidRDefault="008004DD" w:rsidP="00BB2BAD">
      <w:pPr>
        <w:spacing w:after="0" w:line="240" w:lineRule="auto"/>
        <w:rPr>
          <w:rFonts w:ascii="Times New Roman" w:eastAsia="Times New Roman" w:hAnsi="Times New Roman" w:cs="Times New Roman"/>
          <w:sz w:val="24"/>
          <w:szCs w:val="24"/>
          <w:lang w:val="uk-UA"/>
        </w:rPr>
      </w:pPr>
    </w:p>
    <w:p w14:paraId="7B300752" w14:textId="77777777" w:rsidR="008004DD" w:rsidRPr="00BB2BAD" w:rsidRDefault="008004DD" w:rsidP="00BB2BAD">
      <w:pPr>
        <w:spacing w:after="0" w:line="240" w:lineRule="auto"/>
        <w:outlineLvl w:val="2"/>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6. «Створити системи моніторингу та звітності»</w:t>
      </w:r>
    </w:p>
    <w:p w14:paraId="45BB09F4" w14:textId="77777777" w:rsidR="0047343D" w:rsidRPr="00BB2BAD" w:rsidRDefault="0047343D" w:rsidP="00BB2BAD">
      <w:pPr>
        <w:spacing w:after="0" w:line="240" w:lineRule="auto"/>
        <w:rPr>
          <w:rFonts w:ascii="Times New Roman" w:eastAsia="Times New Roman" w:hAnsi="Times New Roman" w:cs="Times New Roman"/>
          <w:sz w:val="24"/>
          <w:szCs w:val="24"/>
          <w:lang w:val="uk-UA"/>
        </w:rPr>
      </w:pPr>
    </w:p>
    <w:p w14:paraId="7C95D36A" w14:textId="2300A696" w:rsidR="008004DD" w:rsidRPr="00BB2BAD" w:rsidRDefault="008004DD"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Що це означає</w:t>
      </w:r>
      <w:r w:rsidRPr="00BB2BAD">
        <w:rPr>
          <w:rFonts w:ascii="Times New Roman" w:eastAsia="Times New Roman" w:hAnsi="Times New Roman" w:cs="Times New Roman"/>
          <w:sz w:val="24"/>
          <w:szCs w:val="24"/>
          <w:lang w:val="uk-UA"/>
        </w:rPr>
        <w:t>: Запровадити цифрові платформи й реєстри (наприклад, легальність деревини, споживання енергії, якість стічних вод) з відкритими даними та інструментами верифікації.</w:t>
      </w:r>
      <w:r w:rsidRPr="00BB2BAD">
        <w:rPr>
          <w:rFonts w:ascii="Times New Roman" w:eastAsia="Times New Roman" w:hAnsi="Times New Roman" w:cs="Times New Roman"/>
          <w:sz w:val="24"/>
          <w:szCs w:val="24"/>
          <w:lang w:val="uk-UA"/>
        </w:rPr>
        <w:br/>
      </w:r>
      <w:r w:rsidRPr="00BB2BAD">
        <w:rPr>
          <w:rFonts w:ascii="Times New Roman" w:eastAsia="Times New Roman" w:hAnsi="Times New Roman" w:cs="Times New Roman"/>
          <w:b/>
          <w:bCs/>
          <w:sz w:val="24"/>
          <w:szCs w:val="24"/>
          <w:lang w:val="uk-UA"/>
        </w:rPr>
        <w:t>Хто що робить</w:t>
      </w:r>
      <w:r w:rsidRPr="00BB2BAD">
        <w:rPr>
          <w:rFonts w:ascii="Times New Roman" w:eastAsia="Times New Roman" w:hAnsi="Times New Roman" w:cs="Times New Roman"/>
          <w:sz w:val="24"/>
          <w:szCs w:val="24"/>
          <w:lang w:val="uk-UA"/>
        </w:rPr>
        <w:t>:</w:t>
      </w:r>
    </w:p>
    <w:p w14:paraId="1ADC88D0" w14:textId="77777777" w:rsidR="008004DD" w:rsidRPr="00BB2BAD" w:rsidRDefault="008004DD" w:rsidP="00BB2BAD">
      <w:pPr>
        <w:numPr>
          <w:ilvl w:val="0"/>
          <w:numId w:val="27"/>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Регулятори та центральні органи виконавчої влади (державні агентства, служби, інспекції) — адмініструють платформи</w:t>
      </w:r>
    </w:p>
    <w:p w14:paraId="19795E6B" w14:textId="77777777" w:rsidR="008004DD" w:rsidRPr="00BB2BAD" w:rsidRDefault="008004DD" w:rsidP="00BB2BAD">
      <w:pPr>
        <w:numPr>
          <w:ilvl w:val="0"/>
          <w:numId w:val="27"/>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Органи місцевого самоврядування та оператори — подають дані</w:t>
      </w:r>
    </w:p>
    <w:p w14:paraId="6027F3F4" w14:textId="77777777" w:rsidR="008004DD" w:rsidRPr="00BB2BAD" w:rsidRDefault="008004DD" w:rsidP="00BB2BAD">
      <w:pPr>
        <w:numPr>
          <w:ilvl w:val="0"/>
          <w:numId w:val="27"/>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Незалежні аудитори — перевіряють достовірність</w:t>
      </w:r>
    </w:p>
    <w:p w14:paraId="77C6C39C" w14:textId="3B6E8998" w:rsidR="008004DD" w:rsidRPr="00BB2BAD" w:rsidRDefault="008004DD" w:rsidP="00BB2BAD">
      <w:pPr>
        <w:spacing w:after="0" w:line="240" w:lineRule="auto"/>
        <w:rPr>
          <w:rFonts w:ascii="Times New Roman" w:eastAsia="Times New Roman" w:hAnsi="Times New Roman" w:cs="Times New Roman"/>
          <w:sz w:val="24"/>
          <w:szCs w:val="24"/>
          <w:lang w:val="uk-UA"/>
        </w:rPr>
      </w:pPr>
    </w:p>
    <w:p w14:paraId="1F4B2E10" w14:textId="77777777" w:rsidR="008004DD" w:rsidRPr="00BB2BAD" w:rsidRDefault="008004DD" w:rsidP="00BB2BAD">
      <w:pPr>
        <w:spacing w:after="0" w:line="240" w:lineRule="auto"/>
        <w:outlineLvl w:val="2"/>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7. «Впровадити зелені публічні закупівлі та екомаркування»</w:t>
      </w:r>
    </w:p>
    <w:p w14:paraId="5187A0A2" w14:textId="77777777" w:rsidR="0047343D" w:rsidRPr="00BB2BAD" w:rsidRDefault="0047343D" w:rsidP="00BB2BAD">
      <w:pPr>
        <w:spacing w:after="0" w:line="240" w:lineRule="auto"/>
        <w:rPr>
          <w:rFonts w:ascii="Times New Roman" w:eastAsia="Times New Roman" w:hAnsi="Times New Roman" w:cs="Times New Roman"/>
          <w:sz w:val="24"/>
          <w:szCs w:val="24"/>
          <w:lang w:val="uk-UA"/>
        </w:rPr>
      </w:pPr>
    </w:p>
    <w:p w14:paraId="2232CEFE" w14:textId="6B037BD1" w:rsidR="008004DD" w:rsidRPr="00BB2BAD" w:rsidRDefault="008004DD"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Що це означає</w:t>
      </w:r>
      <w:r w:rsidRPr="00BB2BAD">
        <w:rPr>
          <w:rFonts w:ascii="Times New Roman" w:eastAsia="Times New Roman" w:hAnsi="Times New Roman" w:cs="Times New Roman"/>
          <w:sz w:val="24"/>
          <w:szCs w:val="24"/>
          <w:lang w:val="uk-UA"/>
        </w:rPr>
        <w:t>: Включити критерії GPP та вимоги екомаркування (EU Ecolabel, ISO 14024, LCA/EPD) у державні та муніципальні тендери.</w:t>
      </w:r>
      <w:r w:rsidRPr="00BB2BAD">
        <w:rPr>
          <w:rFonts w:ascii="Times New Roman" w:eastAsia="Times New Roman" w:hAnsi="Times New Roman" w:cs="Times New Roman"/>
          <w:sz w:val="24"/>
          <w:szCs w:val="24"/>
          <w:lang w:val="uk-UA"/>
        </w:rPr>
        <w:br/>
      </w:r>
      <w:r w:rsidRPr="00BB2BAD">
        <w:rPr>
          <w:rFonts w:ascii="Times New Roman" w:eastAsia="Times New Roman" w:hAnsi="Times New Roman" w:cs="Times New Roman"/>
          <w:b/>
          <w:bCs/>
          <w:sz w:val="24"/>
          <w:szCs w:val="24"/>
          <w:lang w:val="uk-UA"/>
        </w:rPr>
        <w:t>Хто що робить</w:t>
      </w:r>
      <w:r w:rsidRPr="00BB2BAD">
        <w:rPr>
          <w:rFonts w:ascii="Times New Roman" w:eastAsia="Times New Roman" w:hAnsi="Times New Roman" w:cs="Times New Roman"/>
          <w:sz w:val="24"/>
          <w:szCs w:val="24"/>
          <w:lang w:val="uk-UA"/>
        </w:rPr>
        <w:t>:</w:t>
      </w:r>
    </w:p>
    <w:p w14:paraId="123B9C13" w14:textId="0F1E728F" w:rsidR="008004DD" w:rsidRPr="00BB2BAD" w:rsidRDefault="0047343D" w:rsidP="00BB2BAD">
      <w:pPr>
        <w:numPr>
          <w:ilvl w:val="0"/>
          <w:numId w:val="28"/>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Міністерство економіки, довкілля та сільського господарства України</w:t>
      </w:r>
      <w:r w:rsidR="008004DD" w:rsidRPr="00BB2BAD">
        <w:rPr>
          <w:rFonts w:ascii="Times New Roman" w:eastAsia="Times New Roman" w:hAnsi="Times New Roman" w:cs="Times New Roman"/>
          <w:color w:val="FF0000"/>
          <w:sz w:val="24"/>
          <w:szCs w:val="24"/>
          <w:lang w:val="uk-UA"/>
        </w:rPr>
        <w:t xml:space="preserve"> </w:t>
      </w:r>
      <w:r w:rsidR="008004DD" w:rsidRPr="00BB2BAD">
        <w:rPr>
          <w:rFonts w:ascii="Times New Roman" w:eastAsia="Times New Roman" w:hAnsi="Times New Roman" w:cs="Times New Roman"/>
          <w:sz w:val="24"/>
          <w:szCs w:val="24"/>
          <w:lang w:val="uk-UA"/>
        </w:rPr>
        <w:t>— встановлюють обов’язкові критерії</w:t>
      </w:r>
    </w:p>
    <w:p w14:paraId="13DF486A" w14:textId="77777777" w:rsidR="008004DD" w:rsidRPr="00BB2BAD" w:rsidRDefault="008004DD" w:rsidP="00BB2BAD">
      <w:pPr>
        <w:numPr>
          <w:ilvl w:val="0"/>
          <w:numId w:val="28"/>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Замовники — включають критерії у тендерну документацію</w:t>
      </w:r>
    </w:p>
    <w:p w14:paraId="77E9D73B" w14:textId="77777777" w:rsidR="008004DD" w:rsidRPr="00BB2BAD" w:rsidRDefault="008004DD" w:rsidP="00BB2BAD">
      <w:pPr>
        <w:numPr>
          <w:ilvl w:val="0"/>
          <w:numId w:val="28"/>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Постачальники — підтверджують відповідність</w:t>
      </w:r>
    </w:p>
    <w:p w14:paraId="60F2F2A2" w14:textId="77777777" w:rsidR="008004DD" w:rsidRPr="00BB2BAD" w:rsidRDefault="008004DD" w:rsidP="00BB2BAD">
      <w:pPr>
        <w:numPr>
          <w:ilvl w:val="0"/>
          <w:numId w:val="28"/>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Підприємства ветеранів — отримують конкурентні переваги завдяки екомаркованій продукції</w:t>
      </w:r>
    </w:p>
    <w:p w14:paraId="635328F6" w14:textId="00DEA4BC" w:rsidR="008004DD" w:rsidRPr="00BB2BAD" w:rsidRDefault="008004DD" w:rsidP="00BB2BAD">
      <w:pPr>
        <w:spacing w:after="0" w:line="240" w:lineRule="auto"/>
        <w:rPr>
          <w:rFonts w:ascii="Times New Roman" w:eastAsia="Times New Roman" w:hAnsi="Times New Roman" w:cs="Times New Roman"/>
          <w:sz w:val="24"/>
          <w:szCs w:val="24"/>
          <w:lang w:val="uk-UA"/>
        </w:rPr>
      </w:pPr>
    </w:p>
    <w:p w14:paraId="085745BB" w14:textId="77777777" w:rsidR="008004DD" w:rsidRPr="00BB2BAD" w:rsidRDefault="008004DD" w:rsidP="00BB2BAD">
      <w:pPr>
        <w:spacing w:after="0" w:line="240" w:lineRule="auto"/>
        <w:outlineLvl w:val="2"/>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8. «Навчати та перекваліфіковувати робочу силу»</w:t>
      </w:r>
    </w:p>
    <w:p w14:paraId="679226CF" w14:textId="77777777" w:rsidR="0047343D" w:rsidRPr="00BB2BAD" w:rsidRDefault="0047343D" w:rsidP="00BB2BAD">
      <w:pPr>
        <w:spacing w:after="0" w:line="240" w:lineRule="auto"/>
        <w:rPr>
          <w:rFonts w:ascii="Times New Roman" w:eastAsia="Times New Roman" w:hAnsi="Times New Roman" w:cs="Times New Roman"/>
          <w:sz w:val="24"/>
          <w:szCs w:val="24"/>
          <w:lang w:val="uk-UA"/>
        </w:rPr>
      </w:pPr>
    </w:p>
    <w:p w14:paraId="171ABAAD" w14:textId="656B0AF3" w:rsidR="008004DD" w:rsidRPr="00BB2BAD" w:rsidRDefault="008004DD" w:rsidP="00BB2BAD">
      <w:p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b/>
          <w:bCs/>
          <w:sz w:val="24"/>
          <w:szCs w:val="24"/>
          <w:lang w:val="uk-UA"/>
        </w:rPr>
        <w:t>Що це означає</w:t>
      </w:r>
      <w:r w:rsidRPr="00BB2BAD">
        <w:rPr>
          <w:rFonts w:ascii="Times New Roman" w:eastAsia="Times New Roman" w:hAnsi="Times New Roman" w:cs="Times New Roman"/>
          <w:sz w:val="24"/>
          <w:szCs w:val="24"/>
          <w:lang w:val="uk-UA"/>
        </w:rPr>
        <w:t>: Забезпечити мікрокваліфікації, дуальне навчання та сертифікацію нових зелених навичок (енергоаудит, GIS-моніторинг, монтаж ВДЕ, управління відходами).</w:t>
      </w:r>
      <w:r w:rsidRPr="00BB2BAD">
        <w:rPr>
          <w:rFonts w:ascii="Times New Roman" w:eastAsia="Times New Roman" w:hAnsi="Times New Roman" w:cs="Times New Roman"/>
          <w:sz w:val="24"/>
          <w:szCs w:val="24"/>
          <w:lang w:val="uk-UA"/>
        </w:rPr>
        <w:br/>
      </w:r>
      <w:r w:rsidRPr="00BB2BAD">
        <w:rPr>
          <w:rFonts w:ascii="Times New Roman" w:eastAsia="Times New Roman" w:hAnsi="Times New Roman" w:cs="Times New Roman"/>
          <w:b/>
          <w:bCs/>
          <w:sz w:val="24"/>
          <w:szCs w:val="24"/>
          <w:lang w:val="uk-UA"/>
        </w:rPr>
        <w:t>Хто що робить</w:t>
      </w:r>
      <w:r w:rsidRPr="00BB2BAD">
        <w:rPr>
          <w:rFonts w:ascii="Times New Roman" w:eastAsia="Times New Roman" w:hAnsi="Times New Roman" w:cs="Times New Roman"/>
          <w:sz w:val="24"/>
          <w:szCs w:val="24"/>
          <w:lang w:val="uk-UA"/>
        </w:rPr>
        <w:t>:</w:t>
      </w:r>
    </w:p>
    <w:p w14:paraId="77784AF9" w14:textId="77777777" w:rsidR="008004DD" w:rsidRPr="00BB2BAD" w:rsidRDefault="008004DD" w:rsidP="00BB2BAD">
      <w:pPr>
        <w:numPr>
          <w:ilvl w:val="0"/>
          <w:numId w:val="29"/>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Міністерство освіти і науки України, Національне агентство кваліфікацій</w:t>
      </w:r>
      <w:r w:rsidRPr="00BB2BAD">
        <w:rPr>
          <w:rFonts w:ascii="Times New Roman" w:eastAsia="Times New Roman" w:hAnsi="Times New Roman" w:cs="Times New Roman"/>
          <w:color w:val="FF0000"/>
          <w:sz w:val="24"/>
          <w:szCs w:val="24"/>
          <w:lang w:val="uk-UA"/>
        </w:rPr>
        <w:t xml:space="preserve"> </w:t>
      </w:r>
      <w:r w:rsidRPr="00BB2BAD">
        <w:rPr>
          <w:rFonts w:ascii="Times New Roman" w:eastAsia="Times New Roman" w:hAnsi="Times New Roman" w:cs="Times New Roman"/>
          <w:sz w:val="24"/>
          <w:szCs w:val="24"/>
          <w:lang w:val="uk-UA"/>
        </w:rPr>
        <w:t>— затверджують стандарти</w:t>
      </w:r>
    </w:p>
    <w:p w14:paraId="5CE12146" w14:textId="77777777" w:rsidR="008004DD" w:rsidRPr="00BB2BAD" w:rsidRDefault="008004DD" w:rsidP="00BB2BAD">
      <w:pPr>
        <w:numPr>
          <w:ilvl w:val="0"/>
          <w:numId w:val="29"/>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Заклади освіти та заклади професійної (професійно-технічної) освіти — проводять курси</w:t>
      </w:r>
    </w:p>
    <w:p w14:paraId="43C66D25" w14:textId="77777777" w:rsidR="008004DD" w:rsidRPr="00BB2BAD" w:rsidRDefault="008004DD" w:rsidP="00BB2BAD">
      <w:pPr>
        <w:numPr>
          <w:ilvl w:val="0"/>
          <w:numId w:val="29"/>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Роботодавці — надають стажування та практики</w:t>
      </w:r>
    </w:p>
    <w:p w14:paraId="2E5601CE" w14:textId="77777777" w:rsidR="008004DD" w:rsidRPr="00BB2BAD" w:rsidRDefault="008004DD" w:rsidP="00BB2BAD">
      <w:pPr>
        <w:numPr>
          <w:ilvl w:val="0"/>
          <w:numId w:val="29"/>
        </w:numPr>
        <w:spacing w:after="0" w:line="240" w:lineRule="auto"/>
        <w:rPr>
          <w:rFonts w:ascii="Times New Roman" w:eastAsia="Times New Roman" w:hAnsi="Times New Roman" w:cs="Times New Roman"/>
          <w:sz w:val="24"/>
          <w:szCs w:val="24"/>
          <w:lang w:val="uk-UA"/>
        </w:rPr>
      </w:pPr>
      <w:r w:rsidRPr="00BB2BAD">
        <w:rPr>
          <w:rFonts w:ascii="Times New Roman" w:eastAsia="Times New Roman" w:hAnsi="Times New Roman" w:cs="Times New Roman"/>
          <w:sz w:val="24"/>
          <w:szCs w:val="24"/>
          <w:lang w:val="uk-UA"/>
        </w:rPr>
        <w:t>Ветерани та внутрішньо переміщені особи — пріоритетні групи для навчання</w:t>
      </w:r>
    </w:p>
    <w:p w14:paraId="35282B85" w14:textId="611A5146" w:rsidR="00AA66A0" w:rsidRPr="00BB2BAD" w:rsidRDefault="00AA66A0" w:rsidP="00BB2BAD">
      <w:pPr>
        <w:spacing w:after="0" w:line="240" w:lineRule="auto"/>
        <w:outlineLvl w:val="1"/>
        <w:rPr>
          <w:rFonts w:ascii="Times New Roman" w:eastAsia="Times New Roman" w:hAnsi="Times New Roman" w:cs="Times New Roman"/>
          <w:sz w:val="24"/>
          <w:szCs w:val="24"/>
          <w:lang w:val="uk-UA"/>
        </w:rPr>
      </w:pPr>
    </w:p>
    <w:p w14:paraId="5D2E1820" w14:textId="4C605DB0" w:rsidR="003F2400" w:rsidRPr="00BB2BAD" w:rsidRDefault="003F2400" w:rsidP="00BB2BAD">
      <w:pPr>
        <w:spacing w:after="0" w:line="240" w:lineRule="auto"/>
        <w:outlineLvl w:val="1"/>
        <w:rPr>
          <w:rFonts w:ascii="Times New Roman" w:eastAsia="Times New Roman" w:hAnsi="Times New Roman" w:cs="Times New Roman"/>
          <w:sz w:val="24"/>
          <w:szCs w:val="24"/>
          <w:lang w:val="uk-UA"/>
        </w:rPr>
      </w:pPr>
    </w:p>
    <w:p w14:paraId="0D5D9902" w14:textId="7C41D4CF" w:rsidR="00141ADE" w:rsidRPr="00AB4CFB" w:rsidRDefault="00946D93" w:rsidP="00BB2BAD">
      <w:pPr>
        <w:pStyle w:val="1"/>
        <w:spacing w:before="0" w:beforeAutospacing="0" w:after="0" w:afterAutospacing="0"/>
        <w:rPr>
          <w:color w:val="00B050"/>
          <w:sz w:val="28"/>
          <w:szCs w:val="28"/>
          <w:lang w:val="uk-UA"/>
        </w:rPr>
      </w:pPr>
      <w:bookmarkStart w:id="4" w:name="_Hlk208868948"/>
      <w:r w:rsidRPr="00AB4CFB">
        <w:rPr>
          <w:color w:val="00B050"/>
          <w:sz w:val="28"/>
          <w:szCs w:val="28"/>
          <w:lang w:val="uk-UA"/>
        </w:rPr>
        <w:lastRenderedPageBreak/>
        <w:t>Додаток</w:t>
      </w:r>
      <w:r w:rsidR="00AA66A0" w:rsidRPr="00AB4CFB">
        <w:rPr>
          <w:color w:val="00B050"/>
          <w:sz w:val="28"/>
          <w:szCs w:val="28"/>
          <w:lang w:val="uk-UA"/>
        </w:rPr>
        <w:t xml:space="preserve"> 5. </w:t>
      </w:r>
      <w:r w:rsidRPr="00AB4CFB">
        <w:rPr>
          <w:color w:val="00B050"/>
          <w:sz w:val="28"/>
          <w:szCs w:val="28"/>
          <w:lang w:val="uk-UA"/>
        </w:rPr>
        <w:t>Глосарій технічних термінів</w:t>
      </w:r>
      <w:r w:rsidR="00141ADE" w:rsidRPr="00AB4CFB">
        <w:rPr>
          <w:b w:val="0"/>
          <w:bCs w:val="0"/>
          <w:color w:val="00B050"/>
          <w:sz w:val="28"/>
          <w:szCs w:val="28"/>
          <w:lang w:val="uk-UA"/>
        </w:rPr>
        <w:t xml:space="preserve"> </w:t>
      </w:r>
    </w:p>
    <w:bookmarkEnd w:id="4"/>
    <w:p w14:paraId="3F0DDC5B" w14:textId="5AC3877D" w:rsidR="00AA66A0" w:rsidRPr="00BB2BAD" w:rsidRDefault="00AA66A0" w:rsidP="00BB2BAD">
      <w:pPr>
        <w:spacing w:after="0" w:line="240" w:lineRule="auto"/>
        <w:outlineLvl w:val="1"/>
        <w:rPr>
          <w:rFonts w:ascii="Times New Roman" w:eastAsia="Times New Roman" w:hAnsi="Times New Roman" w:cs="Times New Roman"/>
          <w:b/>
          <w:bCs/>
          <w:sz w:val="24"/>
          <w:szCs w:val="24"/>
          <w:lang w:val="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03"/>
        <w:gridCol w:w="6845"/>
      </w:tblGrid>
      <w:tr w:rsidR="00946D93" w:rsidRPr="00BB2BAD" w14:paraId="67322810" w14:textId="77777777" w:rsidTr="00946D93">
        <w:trPr>
          <w:tblHeader/>
          <w:tblCellSpacing w:w="15" w:type="dxa"/>
        </w:trPr>
        <w:tc>
          <w:tcPr>
            <w:tcW w:w="0" w:type="auto"/>
            <w:vAlign w:val="center"/>
            <w:hideMark/>
          </w:tcPr>
          <w:p w14:paraId="2D66CCD7" w14:textId="77777777" w:rsidR="00946D93" w:rsidRPr="00BB2BAD" w:rsidRDefault="00946D93"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Термін / Абревіатура</w:t>
            </w:r>
          </w:p>
        </w:tc>
        <w:tc>
          <w:tcPr>
            <w:tcW w:w="0" w:type="auto"/>
            <w:vAlign w:val="center"/>
            <w:hideMark/>
          </w:tcPr>
          <w:p w14:paraId="5BCD1F2F" w14:textId="77777777" w:rsidR="00946D93" w:rsidRPr="00BB2BAD" w:rsidRDefault="00946D93" w:rsidP="00BB2BAD">
            <w:pPr>
              <w:spacing w:after="0" w:line="240" w:lineRule="auto"/>
              <w:jc w:val="center"/>
              <w:rPr>
                <w:rFonts w:ascii="Times New Roman" w:eastAsia="Times New Roman" w:hAnsi="Times New Roman" w:cs="Times New Roman"/>
                <w:b/>
                <w:bCs/>
                <w:sz w:val="20"/>
                <w:szCs w:val="20"/>
                <w:lang w:val="uk-UA"/>
              </w:rPr>
            </w:pPr>
            <w:r w:rsidRPr="00BB2BAD">
              <w:rPr>
                <w:rFonts w:ascii="Times New Roman" w:eastAsia="Times New Roman" w:hAnsi="Times New Roman" w:cs="Times New Roman"/>
                <w:b/>
                <w:bCs/>
                <w:sz w:val="20"/>
                <w:szCs w:val="20"/>
                <w:lang w:val="uk-UA"/>
              </w:rPr>
              <w:t>Пояснення</w:t>
            </w:r>
          </w:p>
        </w:tc>
      </w:tr>
      <w:tr w:rsidR="00946D93" w:rsidRPr="00BB2BAD" w14:paraId="6DCD7393" w14:textId="77777777" w:rsidTr="00946D93">
        <w:trPr>
          <w:tblCellSpacing w:w="15" w:type="dxa"/>
        </w:trPr>
        <w:tc>
          <w:tcPr>
            <w:tcW w:w="0" w:type="auto"/>
            <w:vAlign w:val="center"/>
            <w:hideMark/>
          </w:tcPr>
          <w:p w14:paraId="0A37CD6D" w14:textId="4DA41281"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AFIR — Alternative Fuels Infrastructure Regulation (</w:t>
            </w:r>
            <w:r w:rsidR="00943619" w:rsidRPr="00BB2BAD">
              <w:rPr>
                <w:rFonts w:ascii="Times New Roman" w:eastAsia="Times New Roman" w:hAnsi="Times New Roman" w:cs="Times New Roman"/>
                <w:sz w:val="20"/>
                <w:szCs w:val="20"/>
                <w:lang w:val="uk-UA"/>
              </w:rPr>
              <w:t xml:space="preserve">Regulation EU </w:t>
            </w:r>
            <w:r w:rsidRPr="00BB2BAD">
              <w:rPr>
                <w:rFonts w:ascii="Times New Roman" w:eastAsia="Times New Roman" w:hAnsi="Times New Roman" w:cs="Times New Roman"/>
                <w:sz w:val="20"/>
                <w:szCs w:val="20"/>
                <w:lang w:val="uk-UA"/>
              </w:rPr>
              <w:t>2023/1804)</w:t>
            </w:r>
            <w:r w:rsidR="00A61364" w:rsidRPr="00BB2BAD">
              <w:rPr>
                <w:rFonts w:ascii="Times New Roman" w:eastAsia="Times New Roman" w:hAnsi="Times New Roman" w:cs="Times New Roman"/>
                <w:sz w:val="20"/>
                <w:szCs w:val="20"/>
                <w:lang w:val="uk-UA"/>
              </w:rPr>
              <w:t>-</w:t>
            </w:r>
          </w:p>
        </w:tc>
        <w:tc>
          <w:tcPr>
            <w:tcW w:w="0" w:type="auto"/>
            <w:vAlign w:val="center"/>
            <w:hideMark/>
          </w:tcPr>
          <w:p w14:paraId="19D07962" w14:textId="40729C87" w:rsidR="00946D93" w:rsidRPr="00BB2BAD" w:rsidRDefault="00CA1B6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w:t>
            </w:r>
            <w:r w:rsidR="00946D93" w:rsidRPr="00BB2BAD">
              <w:rPr>
                <w:rFonts w:ascii="Times New Roman" w:eastAsia="Times New Roman" w:hAnsi="Times New Roman" w:cs="Times New Roman"/>
                <w:sz w:val="20"/>
                <w:szCs w:val="20"/>
                <w:lang w:val="uk-UA"/>
              </w:rPr>
              <w:t xml:space="preserve"> ЄС, що зобов’язує країни впроваджувати інфраструктуру зарядних станцій для електромобілів, водневе заправне обладнання та цифрові системи (наприклад, роумінгові платежі) для чистої мобільності.</w:t>
            </w:r>
          </w:p>
        </w:tc>
      </w:tr>
      <w:tr w:rsidR="00946D93" w:rsidRPr="00BB2BAD" w14:paraId="2AE56E5A" w14:textId="77777777" w:rsidTr="00946D93">
        <w:trPr>
          <w:tblCellSpacing w:w="15" w:type="dxa"/>
        </w:trPr>
        <w:tc>
          <w:tcPr>
            <w:tcW w:w="0" w:type="auto"/>
            <w:vAlign w:val="center"/>
            <w:hideMark/>
          </w:tcPr>
          <w:p w14:paraId="7DD7B979"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BAT — Найкращі доступні технології (Best Available Techniques)</w:t>
            </w:r>
          </w:p>
        </w:tc>
        <w:tc>
          <w:tcPr>
            <w:tcW w:w="0" w:type="auto"/>
            <w:vAlign w:val="center"/>
            <w:hideMark/>
          </w:tcPr>
          <w:p w14:paraId="57F34686"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Найефективніші й передові методи, що застосовуються в промисловості для зменшення забруднення, відповідно до стандартів ЄС.</w:t>
            </w:r>
          </w:p>
        </w:tc>
      </w:tr>
      <w:tr w:rsidR="004D2F2E" w:rsidRPr="00BB2BAD" w14:paraId="52CB4714" w14:textId="77777777" w:rsidTr="00946D93">
        <w:trPr>
          <w:tblCellSpacing w:w="15" w:type="dxa"/>
        </w:trPr>
        <w:tc>
          <w:tcPr>
            <w:tcW w:w="0" w:type="auto"/>
            <w:vAlign w:val="center"/>
          </w:tcPr>
          <w:p w14:paraId="516FF9F9" w14:textId="5E777803" w:rsidR="004D2F2E" w:rsidRPr="00BB2BAD" w:rsidRDefault="004D2F2E"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BMS — Building Management System</w:t>
            </w:r>
          </w:p>
        </w:tc>
        <w:tc>
          <w:tcPr>
            <w:tcW w:w="0" w:type="auto"/>
            <w:vAlign w:val="center"/>
          </w:tcPr>
          <w:p w14:paraId="4FD5A943" w14:textId="4B025781" w:rsidR="004D2F2E" w:rsidRPr="00BB2BAD" w:rsidRDefault="004D2F2E"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Система автоматизованого управління будівлею (smart readiness).</w:t>
            </w:r>
          </w:p>
        </w:tc>
      </w:tr>
      <w:tr w:rsidR="00946D93" w:rsidRPr="00BB2BAD" w14:paraId="6B818274" w14:textId="77777777" w:rsidTr="00946D93">
        <w:trPr>
          <w:tblCellSpacing w:w="15" w:type="dxa"/>
        </w:trPr>
        <w:tc>
          <w:tcPr>
            <w:tcW w:w="0" w:type="auto"/>
            <w:vAlign w:val="center"/>
            <w:hideMark/>
          </w:tcPr>
          <w:p w14:paraId="3EC74D36"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CAP — Спільна сільськогосподарська політика (Common Agricultural Policy)</w:t>
            </w:r>
          </w:p>
        </w:tc>
        <w:tc>
          <w:tcPr>
            <w:tcW w:w="0" w:type="auto"/>
            <w:vAlign w:val="center"/>
            <w:hideMark/>
          </w:tcPr>
          <w:p w14:paraId="7EE9D446"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Головна програма ЄС, яка визначає субсидії, стандарти сталого розвитку й екошляхи для фермерів.</w:t>
            </w:r>
          </w:p>
        </w:tc>
      </w:tr>
      <w:tr w:rsidR="00922832" w:rsidRPr="00BB2BAD" w14:paraId="20AEC1C2" w14:textId="77777777" w:rsidTr="00946D93">
        <w:trPr>
          <w:tblCellSpacing w:w="15" w:type="dxa"/>
        </w:trPr>
        <w:tc>
          <w:tcPr>
            <w:tcW w:w="0" w:type="auto"/>
            <w:vAlign w:val="center"/>
          </w:tcPr>
          <w:p w14:paraId="75834BE4" w14:textId="6E361602" w:rsidR="00922832" w:rsidRPr="00BB2BAD" w:rsidRDefault="0092283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Carbon Border Adjustment Mechanism (CBAM) — Регламент (ЄС) 2023/956</w:t>
            </w:r>
          </w:p>
        </w:tc>
        <w:tc>
          <w:tcPr>
            <w:tcW w:w="0" w:type="auto"/>
            <w:vAlign w:val="center"/>
          </w:tcPr>
          <w:p w14:paraId="49035A5F" w14:textId="09F4449B" w:rsidR="00922832" w:rsidRPr="00BB2BAD" w:rsidRDefault="00922832" w:rsidP="00BB2BAD">
            <w:pPr>
              <w:spacing w:after="0" w:line="240" w:lineRule="auto"/>
              <w:rPr>
                <w:rFonts w:ascii="Times New Roman" w:eastAsia="Times New Roman" w:hAnsi="Times New Roman" w:cs="Times New Roman"/>
                <w:sz w:val="20"/>
                <w:szCs w:val="20"/>
                <w:lang w:val="ru-RU"/>
              </w:rPr>
            </w:pPr>
            <w:r w:rsidRPr="00BB2BAD">
              <w:rPr>
                <w:rFonts w:ascii="Times New Roman" w:eastAsia="Times New Roman" w:hAnsi="Times New Roman" w:cs="Times New Roman"/>
                <w:sz w:val="20"/>
                <w:szCs w:val="20"/>
                <w:lang w:val="ru-RU"/>
              </w:rPr>
              <w:t>Механізм вуглецевого коригування на кордоні. Передбачає обов’язкову звітність і сертифікати для імпорту цементу, сталі, алюмінію, добрив, електроенергії та інших енергоємних товарів, щоб уникнути «вуглецевого витоку».</w:t>
            </w:r>
          </w:p>
        </w:tc>
      </w:tr>
      <w:tr w:rsidR="00946D93" w:rsidRPr="00BB2BAD" w14:paraId="0E5879A6" w14:textId="77777777" w:rsidTr="00946D93">
        <w:trPr>
          <w:tblCellSpacing w:w="15" w:type="dxa"/>
        </w:trPr>
        <w:tc>
          <w:tcPr>
            <w:tcW w:w="0" w:type="auto"/>
            <w:vAlign w:val="center"/>
            <w:hideMark/>
          </w:tcPr>
          <w:p w14:paraId="62769440"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CDW — Відходи будівництва та знесення (Construction and Demolition Waste)</w:t>
            </w:r>
          </w:p>
        </w:tc>
        <w:tc>
          <w:tcPr>
            <w:tcW w:w="0" w:type="auto"/>
            <w:vAlign w:val="center"/>
            <w:hideMark/>
          </w:tcPr>
          <w:p w14:paraId="7A223BAE" w14:textId="635154C8"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Відходи, що утворюються під час будівництва, реконструкції чи знесення об’єктів. Законодавство ЄС передбачає їх переробку та повторне використання</w:t>
            </w:r>
            <w:r w:rsidR="00A61364" w:rsidRPr="00BB2BAD">
              <w:rPr>
                <w:rFonts w:ascii="Times New Roman" w:eastAsia="Times New Roman" w:hAnsi="Times New Roman" w:cs="Times New Roman"/>
                <w:sz w:val="20"/>
                <w:szCs w:val="20"/>
                <w:lang w:val="uk-UA"/>
              </w:rPr>
              <w:t>, в також запобігання утворенню.</w:t>
            </w:r>
          </w:p>
        </w:tc>
      </w:tr>
      <w:tr w:rsidR="00946D93" w:rsidRPr="00BB2BAD" w14:paraId="13D4C3E2" w14:textId="77777777" w:rsidTr="00946D93">
        <w:trPr>
          <w:tblCellSpacing w:w="15" w:type="dxa"/>
        </w:trPr>
        <w:tc>
          <w:tcPr>
            <w:tcW w:w="0" w:type="auto"/>
            <w:vAlign w:val="center"/>
            <w:hideMark/>
          </w:tcPr>
          <w:p w14:paraId="733F9D75"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CEMS — Системи безперервного моніторингу викидів (Continuous Emissions Monitoring Systems)</w:t>
            </w:r>
          </w:p>
        </w:tc>
        <w:tc>
          <w:tcPr>
            <w:tcW w:w="0" w:type="auto"/>
            <w:vAlign w:val="center"/>
            <w:hideMark/>
          </w:tcPr>
          <w:p w14:paraId="6A888EA2"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Пристрої, які вимірюють забруднювальні речовини, що викидаються з промислових об’єктів, у реальному часі.</w:t>
            </w:r>
          </w:p>
        </w:tc>
      </w:tr>
      <w:tr w:rsidR="004D2F2E" w:rsidRPr="00BB2BAD" w14:paraId="30EFAF0C" w14:textId="77777777" w:rsidTr="00946D93">
        <w:trPr>
          <w:tblCellSpacing w:w="15" w:type="dxa"/>
        </w:trPr>
        <w:tc>
          <w:tcPr>
            <w:tcW w:w="0" w:type="auto"/>
            <w:vAlign w:val="center"/>
          </w:tcPr>
          <w:p w14:paraId="638E1295" w14:textId="3487DB42" w:rsidR="004D2F2E" w:rsidRPr="00BB2BAD" w:rsidRDefault="004D2F2E"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CEnMS / ISO 50001 — Certified Energy Management Systems</w:t>
            </w:r>
          </w:p>
        </w:tc>
        <w:tc>
          <w:tcPr>
            <w:tcW w:w="0" w:type="auto"/>
            <w:vAlign w:val="center"/>
          </w:tcPr>
          <w:p w14:paraId="5C6BDC4F" w14:textId="13ABE555" w:rsidR="004D2F2E" w:rsidRPr="00BB2BAD" w:rsidRDefault="004D2F2E"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Міжнародний стандарт систем енергоменеджменту.</w:t>
            </w:r>
          </w:p>
        </w:tc>
      </w:tr>
      <w:tr w:rsidR="00946D93" w:rsidRPr="00BB2BAD" w14:paraId="0C6938BF" w14:textId="77777777" w:rsidTr="00946D93">
        <w:trPr>
          <w:tblCellSpacing w:w="15" w:type="dxa"/>
        </w:trPr>
        <w:tc>
          <w:tcPr>
            <w:tcW w:w="0" w:type="auto"/>
            <w:vAlign w:val="center"/>
            <w:hideMark/>
          </w:tcPr>
          <w:p w14:paraId="646B5F36"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CMO — Організація спільного ринку (Common Market Organisation, регламент щодо сільськогосподарської продукції)</w:t>
            </w:r>
          </w:p>
        </w:tc>
        <w:tc>
          <w:tcPr>
            <w:tcW w:w="0" w:type="auto"/>
            <w:vAlign w:val="center"/>
            <w:hideMark/>
          </w:tcPr>
          <w:p w14:paraId="0630779B"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Правила ЄС щодо справедливої торгівлі, стабільності ринку та сталості в агропродовольчому секторі.</w:t>
            </w:r>
          </w:p>
        </w:tc>
      </w:tr>
      <w:tr w:rsidR="00946D93" w:rsidRPr="00BB2BAD" w14:paraId="0441CAB8" w14:textId="77777777" w:rsidTr="00946D93">
        <w:trPr>
          <w:tblCellSpacing w:w="15" w:type="dxa"/>
        </w:trPr>
        <w:tc>
          <w:tcPr>
            <w:tcW w:w="0" w:type="auto"/>
            <w:vAlign w:val="center"/>
            <w:hideMark/>
          </w:tcPr>
          <w:p w14:paraId="3BB2BD25"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CPR — Регламент про будівельні продукти (Construction Products Regulation, ЄС 305/2011, у перегляді)</w:t>
            </w:r>
          </w:p>
        </w:tc>
        <w:tc>
          <w:tcPr>
            <w:tcW w:w="0" w:type="auto"/>
            <w:vAlign w:val="center"/>
            <w:hideMark/>
          </w:tcPr>
          <w:p w14:paraId="530F1267"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ЄС, що встановлює стандарти для будівельних матеріалів (цемент, теплоізоляція, скло) з додаванням вимог щодо сталості та цифрових паспортів.</w:t>
            </w:r>
          </w:p>
        </w:tc>
      </w:tr>
      <w:tr w:rsidR="004D2F2E" w:rsidRPr="00BB2BAD" w14:paraId="198B1E29" w14:textId="77777777" w:rsidTr="00946D93">
        <w:trPr>
          <w:tblCellSpacing w:w="15" w:type="dxa"/>
        </w:trPr>
        <w:tc>
          <w:tcPr>
            <w:tcW w:w="0" w:type="auto"/>
            <w:vAlign w:val="center"/>
          </w:tcPr>
          <w:p w14:paraId="2A7985DD" w14:textId="58D39883" w:rsidR="004D2F2E" w:rsidRPr="00BB2BAD" w:rsidRDefault="004D2F2E"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Clean Vehicles Directive — Directive (EU) 2019/1161</w:t>
            </w:r>
          </w:p>
        </w:tc>
        <w:tc>
          <w:tcPr>
            <w:tcW w:w="0" w:type="auto"/>
            <w:vAlign w:val="center"/>
          </w:tcPr>
          <w:p w14:paraId="13114B86" w14:textId="33C5BB21" w:rsidR="004D2F2E" w:rsidRPr="00BB2BAD" w:rsidRDefault="004D2F2E"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Визначає цілі «чистих» закупівель транспортних засобів публічними замовниками (електричні, водневі, на відновлюваних паливних сумішах).</w:t>
            </w:r>
          </w:p>
        </w:tc>
      </w:tr>
      <w:tr w:rsidR="004D2F2E" w:rsidRPr="00BB2BAD" w14:paraId="7E425973" w14:textId="77777777" w:rsidTr="00946D93">
        <w:trPr>
          <w:tblCellSpacing w:w="15" w:type="dxa"/>
        </w:trPr>
        <w:tc>
          <w:tcPr>
            <w:tcW w:w="0" w:type="auto"/>
            <w:vAlign w:val="center"/>
          </w:tcPr>
          <w:p w14:paraId="28B05CD9" w14:textId="1C188E81" w:rsidR="004D2F2E" w:rsidRPr="00BB2BAD" w:rsidRDefault="004D2F2E"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COP / SCOP — Coefficient of Performance / Seasonal COP</w:t>
            </w:r>
          </w:p>
        </w:tc>
        <w:tc>
          <w:tcPr>
            <w:tcW w:w="0" w:type="auto"/>
            <w:vAlign w:val="center"/>
          </w:tcPr>
          <w:p w14:paraId="10E6B88B" w14:textId="67F5D232" w:rsidR="004D2F2E" w:rsidRPr="00BB2BAD" w:rsidRDefault="004D2F2E"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Метрики енергоефективності теплових насосів.</w:t>
            </w:r>
          </w:p>
        </w:tc>
      </w:tr>
      <w:tr w:rsidR="00922832" w:rsidRPr="00BB2BAD" w14:paraId="64F2DDAB" w14:textId="77777777" w:rsidTr="00946D93">
        <w:trPr>
          <w:tblCellSpacing w:w="15" w:type="dxa"/>
        </w:trPr>
        <w:tc>
          <w:tcPr>
            <w:tcW w:w="0" w:type="auto"/>
            <w:vAlign w:val="center"/>
          </w:tcPr>
          <w:p w14:paraId="7508AC98" w14:textId="5114E334" w:rsidR="00922832" w:rsidRPr="00BB2BAD" w:rsidRDefault="00922832" w:rsidP="00BB2BAD">
            <w:pPr>
              <w:spacing w:after="0" w:line="240" w:lineRule="auto"/>
              <w:rPr>
                <w:rFonts w:ascii="Times New Roman" w:eastAsia="Times New Roman" w:hAnsi="Times New Roman" w:cs="Times New Roman"/>
                <w:sz w:val="20"/>
                <w:szCs w:val="20"/>
                <w:lang w:val="en-US"/>
              </w:rPr>
            </w:pPr>
            <w:r w:rsidRPr="00BB2BAD">
              <w:rPr>
                <w:rFonts w:ascii="Times New Roman" w:eastAsia="Times New Roman" w:hAnsi="Times New Roman" w:cs="Times New Roman"/>
                <w:sz w:val="20"/>
                <w:szCs w:val="20"/>
                <w:lang w:val="en-US"/>
              </w:rPr>
              <w:t>Critical Raw Materials Act (CRMA) — Regulation (EU) 2024/1252</w:t>
            </w:r>
          </w:p>
        </w:tc>
        <w:tc>
          <w:tcPr>
            <w:tcW w:w="0" w:type="auto"/>
            <w:vAlign w:val="center"/>
          </w:tcPr>
          <w:p w14:paraId="68D2401F" w14:textId="3916BA62" w:rsidR="00922832" w:rsidRPr="00BB2BAD" w:rsidRDefault="00922832" w:rsidP="00BB2BAD">
            <w:pPr>
              <w:spacing w:after="0" w:line="240" w:lineRule="auto"/>
              <w:rPr>
                <w:rFonts w:ascii="Times New Roman" w:eastAsia="Times New Roman" w:hAnsi="Times New Roman" w:cs="Times New Roman"/>
                <w:sz w:val="20"/>
                <w:szCs w:val="20"/>
                <w:lang w:val="en-US"/>
              </w:rPr>
            </w:pPr>
            <w:r w:rsidRPr="00BB2BAD">
              <w:rPr>
                <w:rFonts w:ascii="Times New Roman" w:eastAsia="Times New Roman" w:hAnsi="Times New Roman" w:cs="Times New Roman"/>
                <w:sz w:val="20"/>
                <w:szCs w:val="20"/>
              </w:rPr>
              <w:t>Акт</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про</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критичну</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сировину</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Встановлює</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цілі</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для</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видобутку</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переробки</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й</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переробленого</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вмісту</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стратегічних</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і</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критичних</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матеріалів</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літій</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кобальт</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рідкоземельні</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елементи</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з</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метою</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зменшення</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залежності</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від</w:t>
            </w:r>
            <w:r w:rsidRPr="00BB2BAD">
              <w:rPr>
                <w:rFonts w:ascii="Times New Roman" w:eastAsia="Times New Roman" w:hAnsi="Times New Roman" w:cs="Times New Roman"/>
                <w:sz w:val="20"/>
                <w:szCs w:val="20"/>
                <w:lang w:val="en-US"/>
              </w:rPr>
              <w:t xml:space="preserve"> </w:t>
            </w:r>
            <w:r w:rsidRPr="00BB2BAD">
              <w:rPr>
                <w:rFonts w:ascii="Times New Roman" w:eastAsia="Times New Roman" w:hAnsi="Times New Roman" w:cs="Times New Roman"/>
                <w:sz w:val="20"/>
                <w:szCs w:val="20"/>
              </w:rPr>
              <w:t>імпорту</w:t>
            </w:r>
            <w:r w:rsidRPr="00BB2BAD">
              <w:rPr>
                <w:rFonts w:ascii="Times New Roman" w:eastAsia="Times New Roman" w:hAnsi="Times New Roman" w:cs="Times New Roman"/>
                <w:sz w:val="20"/>
                <w:szCs w:val="20"/>
                <w:lang w:val="en-US"/>
              </w:rPr>
              <w:t>.</w:t>
            </w:r>
          </w:p>
        </w:tc>
      </w:tr>
      <w:tr w:rsidR="004D2F2E" w:rsidRPr="00BB2BAD" w14:paraId="5CB215FE" w14:textId="77777777" w:rsidTr="00946D93">
        <w:trPr>
          <w:tblCellSpacing w:w="15" w:type="dxa"/>
        </w:trPr>
        <w:tc>
          <w:tcPr>
            <w:tcW w:w="0" w:type="auto"/>
            <w:vAlign w:val="center"/>
          </w:tcPr>
          <w:p w14:paraId="7EC5D3DE" w14:textId="3367B31B" w:rsidR="004D2F2E" w:rsidRPr="00BB2BAD" w:rsidRDefault="00FF3E4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ДБН</w:t>
            </w:r>
            <w:r w:rsidR="004D2F2E" w:rsidRPr="00BB2BAD">
              <w:rPr>
                <w:rFonts w:ascii="Times New Roman" w:eastAsia="Times New Roman" w:hAnsi="Times New Roman" w:cs="Times New Roman"/>
                <w:sz w:val="20"/>
                <w:szCs w:val="20"/>
                <w:lang w:val="uk-UA"/>
              </w:rPr>
              <w:t xml:space="preserve"> / ДБН — Державні будівельні норми України</w:t>
            </w:r>
          </w:p>
        </w:tc>
        <w:tc>
          <w:tcPr>
            <w:tcW w:w="0" w:type="auto"/>
            <w:vAlign w:val="center"/>
          </w:tcPr>
          <w:p w14:paraId="065DEF4D" w14:textId="3DB7CE6B" w:rsidR="004D2F2E" w:rsidRPr="00BB2BAD" w:rsidRDefault="004D2F2E"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Національні будівельні коди, що оновлюються з урахуванням вимог ЄС (EPBD, RED, DNSH/Таксономія).</w:t>
            </w:r>
          </w:p>
        </w:tc>
      </w:tr>
      <w:tr w:rsidR="00946D93" w:rsidRPr="00BB2BAD" w14:paraId="17EC34DA" w14:textId="77777777" w:rsidTr="00946D93">
        <w:trPr>
          <w:tblCellSpacing w:w="15" w:type="dxa"/>
        </w:trPr>
        <w:tc>
          <w:tcPr>
            <w:tcW w:w="0" w:type="auto"/>
            <w:vAlign w:val="center"/>
            <w:hideMark/>
          </w:tcPr>
          <w:p w14:paraId="6B0AAB64"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DNSH — «Не завдавати значної шкоди» (Do No Significant Harm)</w:t>
            </w:r>
          </w:p>
        </w:tc>
        <w:tc>
          <w:tcPr>
            <w:tcW w:w="0" w:type="auto"/>
            <w:vAlign w:val="center"/>
            <w:hideMark/>
          </w:tcPr>
          <w:p w14:paraId="135DFE29" w14:textId="64CC40CA"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Принцип ЄС: проєкти не повинні завдавати суттєвої шкоди навколишньому середовищу, навіть за умови підтримки </w:t>
            </w:r>
            <w:r w:rsidR="004D2F2E" w:rsidRPr="00BB2BAD">
              <w:rPr>
                <w:rFonts w:ascii="Times New Roman" w:eastAsia="Times New Roman" w:hAnsi="Times New Roman" w:cs="Times New Roman"/>
                <w:sz w:val="20"/>
                <w:szCs w:val="20"/>
                <w:lang w:val="uk-UA"/>
              </w:rPr>
              <w:t>сталого</w:t>
            </w:r>
            <w:r w:rsidRPr="00BB2BAD">
              <w:rPr>
                <w:rFonts w:ascii="Times New Roman" w:eastAsia="Times New Roman" w:hAnsi="Times New Roman" w:cs="Times New Roman"/>
                <w:sz w:val="20"/>
                <w:szCs w:val="20"/>
                <w:lang w:val="uk-UA"/>
              </w:rPr>
              <w:t xml:space="preserve"> розвитку.</w:t>
            </w:r>
          </w:p>
        </w:tc>
      </w:tr>
      <w:tr w:rsidR="00D32A6E" w:rsidRPr="00BB2BAD" w14:paraId="0B3AE594" w14:textId="77777777" w:rsidTr="00946D93">
        <w:trPr>
          <w:tblCellSpacing w:w="15" w:type="dxa"/>
        </w:trPr>
        <w:tc>
          <w:tcPr>
            <w:tcW w:w="0" w:type="auto"/>
            <w:vAlign w:val="center"/>
          </w:tcPr>
          <w:p w14:paraId="5FEE360A" w14:textId="58F881A3" w:rsidR="00D32A6E" w:rsidRPr="00BB2BAD" w:rsidRDefault="00FF3E4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ДСТУ</w:t>
            </w:r>
            <w:r w:rsidR="00D32A6E" w:rsidRPr="00BB2BAD">
              <w:rPr>
                <w:rFonts w:ascii="Times New Roman" w:eastAsia="Times New Roman" w:hAnsi="Times New Roman" w:cs="Times New Roman"/>
                <w:sz w:val="20"/>
                <w:szCs w:val="20"/>
                <w:lang w:val="uk-UA"/>
              </w:rPr>
              <w:t>/ ДСТУ — Державні стандарти України</w:t>
            </w:r>
          </w:p>
        </w:tc>
        <w:tc>
          <w:tcPr>
            <w:tcW w:w="0" w:type="auto"/>
            <w:vAlign w:val="center"/>
          </w:tcPr>
          <w:p w14:paraId="509BFCB7" w14:textId="2888EBBD" w:rsidR="00D32A6E" w:rsidRPr="00BB2BAD" w:rsidRDefault="00D32A6E"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Національні стандарти, гармонізовані з ISO/EN (LCA, EPD, еко</w:t>
            </w:r>
            <w:r w:rsidR="00712D0A">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маркування).</w:t>
            </w:r>
          </w:p>
        </w:tc>
      </w:tr>
      <w:tr w:rsidR="00946D93" w:rsidRPr="00BB2BAD" w14:paraId="1F3F084A" w14:textId="77777777" w:rsidTr="00946D93">
        <w:trPr>
          <w:tblCellSpacing w:w="15" w:type="dxa"/>
        </w:trPr>
        <w:tc>
          <w:tcPr>
            <w:tcW w:w="0" w:type="auto"/>
            <w:vAlign w:val="center"/>
            <w:hideMark/>
          </w:tcPr>
          <w:p w14:paraId="5BB44D62" w14:textId="21F74D65" w:rsidR="00946D93" w:rsidRPr="00BB2BAD" w:rsidRDefault="00D32A6E"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Eco-label (EU Ecolabel / ISO 14024) -</w:t>
            </w:r>
            <w:r w:rsidR="00946D93" w:rsidRPr="00BB2BAD">
              <w:rPr>
                <w:rFonts w:ascii="Times New Roman" w:eastAsia="Times New Roman" w:hAnsi="Times New Roman" w:cs="Times New Roman"/>
                <w:sz w:val="20"/>
                <w:szCs w:val="20"/>
                <w:lang w:val="uk-UA"/>
              </w:rPr>
              <w:t xml:space="preserve">Екомаркування / екологічне маркування </w:t>
            </w:r>
          </w:p>
        </w:tc>
        <w:tc>
          <w:tcPr>
            <w:tcW w:w="0" w:type="auto"/>
            <w:vAlign w:val="center"/>
            <w:hideMark/>
          </w:tcPr>
          <w:p w14:paraId="2F099FAA" w14:textId="6988DF20"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Сертифікація, що підтверджує, що продукти/послуги відповідають високим екологічним стандартам (наприклад, нетоксичні фарби, мийні засоби).</w:t>
            </w:r>
          </w:p>
        </w:tc>
      </w:tr>
      <w:tr w:rsidR="00946D93" w:rsidRPr="00BB2BAD" w14:paraId="123B5DDD" w14:textId="77777777" w:rsidTr="00946D93">
        <w:trPr>
          <w:tblCellSpacing w:w="15" w:type="dxa"/>
        </w:trPr>
        <w:tc>
          <w:tcPr>
            <w:tcW w:w="0" w:type="auto"/>
            <w:vAlign w:val="center"/>
            <w:hideMark/>
          </w:tcPr>
          <w:p w14:paraId="502DB5F4" w14:textId="5D0283F8" w:rsidR="00946D93" w:rsidRPr="00BB2BAD" w:rsidRDefault="00D32A6E"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EGSS — Environmental Goods and Services Sector (Сектор екологічних товарів і послуг)</w:t>
            </w:r>
          </w:p>
        </w:tc>
        <w:tc>
          <w:tcPr>
            <w:tcW w:w="0" w:type="auto"/>
            <w:vAlign w:val="center"/>
            <w:hideMark/>
          </w:tcPr>
          <w:p w14:paraId="04AA3EE4" w14:textId="6E36081F"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Статистична категорія ЄС / України для галузей, що виробляють зелені товари/послуги (відновлювальна енергетика, управління відходами, енергоаудит тощо).</w:t>
            </w:r>
          </w:p>
        </w:tc>
      </w:tr>
      <w:tr w:rsidR="00946D93" w:rsidRPr="00BB2BAD" w14:paraId="505A2FAF" w14:textId="77777777" w:rsidTr="00946D93">
        <w:trPr>
          <w:tblCellSpacing w:w="15" w:type="dxa"/>
        </w:trPr>
        <w:tc>
          <w:tcPr>
            <w:tcW w:w="0" w:type="auto"/>
            <w:vAlign w:val="center"/>
            <w:hideMark/>
          </w:tcPr>
          <w:p w14:paraId="0A8CA122" w14:textId="0DCD7FB3"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EIA — </w:t>
            </w:r>
            <w:r w:rsidR="00D32A6E" w:rsidRPr="00BB2BAD">
              <w:rPr>
                <w:rFonts w:ascii="Times New Roman" w:eastAsia="Times New Roman" w:hAnsi="Times New Roman" w:cs="Times New Roman"/>
                <w:sz w:val="20"/>
                <w:szCs w:val="20"/>
                <w:lang w:val="uk-UA"/>
              </w:rPr>
              <w:t xml:space="preserve">(Environmental Impact Assessment Directive, 2011/92/ЄС зі змінами 2014/52/ЄС) </w:t>
            </w:r>
            <w:r w:rsidRPr="00BB2BAD">
              <w:rPr>
                <w:rFonts w:ascii="Times New Roman" w:eastAsia="Times New Roman" w:hAnsi="Times New Roman" w:cs="Times New Roman"/>
                <w:sz w:val="20"/>
                <w:szCs w:val="20"/>
                <w:lang w:val="uk-UA"/>
              </w:rPr>
              <w:t xml:space="preserve">Директива </w:t>
            </w:r>
            <w:r w:rsidR="00F100FA" w:rsidRPr="00BB2BAD">
              <w:rPr>
                <w:rFonts w:ascii="Times New Roman" w:eastAsia="Times New Roman" w:hAnsi="Times New Roman" w:cs="Times New Roman"/>
                <w:sz w:val="20"/>
                <w:szCs w:val="20"/>
                <w:lang w:val="uk-UA"/>
              </w:rPr>
              <w:t>про</w:t>
            </w:r>
            <w:r w:rsidRPr="00BB2BAD">
              <w:rPr>
                <w:rFonts w:ascii="Times New Roman" w:eastAsia="Times New Roman" w:hAnsi="Times New Roman" w:cs="Times New Roman"/>
                <w:sz w:val="20"/>
                <w:szCs w:val="20"/>
                <w:lang w:val="uk-UA"/>
              </w:rPr>
              <w:t xml:space="preserve"> </w:t>
            </w:r>
            <w:r w:rsidR="00F100FA" w:rsidRPr="00BB2BAD">
              <w:rPr>
                <w:rFonts w:ascii="Times New Roman" w:eastAsia="Times New Roman" w:hAnsi="Times New Roman" w:cs="Times New Roman"/>
                <w:sz w:val="20"/>
                <w:szCs w:val="20"/>
                <w:lang w:val="uk-UA"/>
              </w:rPr>
              <w:t>о</w:t>
            </w:r>
            <w:r w:rsidRPr="00BB2BAD">
              <w:rPr>
                <w:rFonts w:ascii="Times New Roman" w:eastAsia="Times New Roman" w:hAnsi="Times New Roman" w:cs="Times New Roman"/>
                <w:sz w:val="20"/>
                <w:szCs w:val="20"/>
                <w:lang w:val="uk-UA"/>
              </w:rPr>
              <w:t>цінк</w:t>
            </w:r>
            <w:r w:rsidR="00F100FA" w:rsidRPr="00BB2BAD">
              <w:rPr>
                <w:rFonts w:ascii="Times New Roman" w:eastAsia="Times New Roman" w:hAnsi="Times New Roman" w:cs="Times New Roman"/>
                <w:sz w:val="20"/>
                <w:szCs w:val="20"/>
                <w:lang w:val="uk-UA"/>
              </w:rPr>
              <w:t>у</w:t>
            </w:r>
            <w:r w:rsidRPr="00BB2BAD">
              <w:rPr>
                <w:rFonts w:ascii="Times New Roman" w:eastAsia="Times New Roman" w:hAnsi="Times New Roman" w:cs="Times New Roman"/>
                <w:sz w:val="20"/>
                <w:szCs w:val="20"/>
                <w:lang w:val="uk-UA"/>
              </w:rPr>
              <w:t xml:space="preserve"> впливу на довкілля </w:t>
            </w:r>
          </w:p>
        </w:tc>
        <w:tc>
          <w:tcPr>
            <w:tcW w:w="0" w:type="auto"/>
            <w:vAlign w:val="center"/>
            <w:hideMark/>
          </w:tcPr>
          <w:p w14:paraId="500E5185" w14:textId="7C469306"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Законодавча вимога ЄС проводити </w:t>
            </w:r>
            <w:r w:rsidR="00D32A6E" w:rsidRPr="00BB2BAD">
              <w:rPr>
                <w:rFonts w:ascii="Times New Roman" w:eastAsia="Times New Roman" w:hAnsi="Times New Roman" w:cs="Times New Roman"/>
                <w:sz w:val="20"/>
                <w:szCs w:val="20"/>
                <w:lang w:val="uk-UA"/>
              </w:rPr>
              <w:t xml:space="preserve">оцінку впливу на довкілля </w:t>
            </w:r>
            <w:r w:rsidRPr="00BB2BAD">
              <w:rPr>
                <w:rFonts w:ascii="Times New Roman" w:eastAsia="Times New Roman" w:hAnsi="Times New Roman" w:cs="Times New Roman"/>
                <w:sz w:val="20"/>
                <w:szCs w:val="20"/>
                <w:lang w:val="uk-UA"/>
              </w:rPr>
              <w:t>перед реалізацією великих проєктів (інфраструктура, видобуток, енергетика).</w:t>
            </w:r>
          </w:p>
        </w:tc>
      </w:tr>
      <w:tr w:rsidR="00946D93" w:rsidRPr="00BB2BAD" w14:paraId="20ACA695" w14:textId="77777777" w:rsidTr="00946D93">
        <w:trPr>
          <w:tblCellSpacing w:w="15" w:type="dxa"/>
        </w:trPr>
        <w:tc>
          <w:tcPr>
            <w:tcW w:w="0" w:type="auto"/>
            <w:vAlign w:val="center"/>
            <w:hideMark/>
          </w:tcPr>
          <w:p w14:paraId="2EE43AA5" w14:textId="68E15AD0"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EPBD — </w:t>
            </w:r>
            <w:r w:rsidR="00D32A6E" w:rsidRPr="00BB2BAD">
              <w:rPr>
                <w:rFonts w:ascii="Times New Roman" w:eastAsia="Times New Roman" w:hAnsi="Times New Roman" w:cs="Times New Roman"/>
                <w:sz w:val="20"/>
                <w:szCs w:val="20"/>
                <w:lang w:val="uk-UA"/>
              </w:rPr>
              <w:t>EPBD — Energy Performance of Buildings Directive (</w:t>
            </w:r>
            <w:r w:rsidRPr="00BB2BAD">
              <w:rPr>
                <w:rFonts w:ascii="Times New Roman" w:eastAsia="Times New Roman" w:hAnsi="Times New Roman" w:cs="Times New Roman"/>
                <w:sz w:val="20"/>
                <w:szCs w:val="20"/>
                <w:lang w:val="uk-UA"/>
              </w:rPr>
              <w:t>Директива про енергетичну ефективність будівель</w:t>
            </w:r>
            <w:r w:rsidR="00D32A6E" w:rsidRPr="00BB2BAD">
              <w:rPr>
                <w:rFonts w:ascii="Times New Roman" w:eastAsia="Times New Roman" w:hAnsi="Times New Roman" w:cs="Times New Roman"/>
                <w:sz w:val="20"/>
                <w:szCs w:val="20"/>
                <w:lang w:val="uk-UA"/>
              </w:rPr>
              <w:t>)</w:t>
            </w:r>
            <w:r w:rsidRPr="00BB2BAD">
              <w:rPr>
                <w:rFonts w:ascii="Times New Roman" w:eastAsia="Times New Roman" w:hAnsi="Times New Roman" w:cs="Times New Roman"/>
                <w:sz w:val="20"/>
                <w:szCs w:val="20"/>
                <w:lang w:val="uk-UA"/>
              </w:rPr>
              <w:t xml:space="preserve"> </w:t>
            </w:r>
          </w:p>
        </w:tc>
        <w:tc>
          <w:tcPr>
            <w:tcW w:w="0" w:type="auto"/>
            <w:vAlign w:val="center"/>
            <w:hideMark/>
          </w:tcPr>
          <w:p w14:paraId="04AA9F44" w14:textId="33A6C787" w:rsidR="00946D93" w:rsidRPr="00BB2BAD" w:rsidRDefault="00D32A6E"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Законодавча вимога</w:t>
            </w:r>
            <w:r w:rsidR="00946D93" w:rsidRPr="00BB2BAD">
              <w:rPr>
                <w:rFonts w:ascii="Times New Roman" w:eastAsia="Times New Roman" w:hAnsi="Times New Roman" w:cs="Times New Roman"/>
                <w:sz w:val="20"/>
                <w:szCs w:val="20"/>
                <w:lang w:val="uk-UA"/>
              </w:rPr>
              <w:t xml:space="preserve"> ЄС, </w:t>
            </w:r>
            <w:r w:rsidRPr="00BB2BAD">
              <w:rPr>
                <w:rFonts w:ascii="Times New Roman" w:eastAsia="Times New Roman" w:hAnsi="Times New Roman" w:cs="Times New Roman"/>
                <w:sz w:val="20"/>
                <w:szCs w:val="20"/>
                <w:lang w:val="uk-UA"/>
              </w:rPr>
              <w:t>що</w:t>
            </w:r>
            <w:r w:rsidR="00946D93" w:rsidRPr="00BB2BAD">
              <w:rPr>
                <w:rFonts w:ascii="Times New Roman" w:eastAsia="Times New Roman" w:hAnsi="Times New Roman" w:cs="Times New Roman"/>
                <w:sz w:val="20"/>
                <w:szCs w:val="20"/>
                <w:lang w:val="uk-UA"/>
              </w:rPr>
              <w:t xml:space="preserve"> встановлює вимоги до будівель, щоб вони відповідали стандартам «майже нульового енергоспоживання» або «нульового викиду».</w:t>
            </w:r>
          </w:p>
        </w:tc>
      </w:tr>
      <w:tr w:rsidR="00946D93" w:rsidRPr="00BB2BAD" w14:paraId="34AFEDE1" w14:textId="77777777" w:rsidTr="00946D93">
        <w:trPr>
          <w:tblCellSpacing w:w="15" w:type="dxa"/>
        </w:trPr>
        <w:tc>
          <w:tcPr>
            <w:tcW w:w="0" w:type="auto"/>
            <w:vAlign w:val="center"/>
            <w:hideMark/>
          </w:tcPr>
          <w:p w14:paraId="1A7F626C" w14:textId="6C9D6930"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EPD — </w:t>
            </w:r>
            <w:r w:rsidR="00D32A6E" w:rsidRPr="00BB2BAD">
              <w:rPr>
                <w:rFonts w:ascii="Times New Roman" w:eastAsia="Times New Roman" w:hAnsi="Times New Roman" w:cs="Times New Roman"/>
                <w:sz w:val="20"/>
                <w:szCs w:val="20"/>
                <w:lang w:val="uk-UA"/>
              </w:rPr>
              <w:t>Environmental Product Declaration (</w:t>
            </w:r>
            <w:r w:rsidRPr="00BB2BAD">
              <w:rPr>
                <w:rFonts w:ascii="Times New Roman" w:eastAsia="Times New Roman" w:hAnsi="Times New Roman" w:cs="Times New Roman"/>
                <w:sz w:val="20"/>
                <w:szCs w:val="20"/>
                <w:lang w:val="uk-UA"/>
              </w:rPr>
              <w:t>Декларація екологічного продукту)</w:t>
            </w:r>
          </w:p>
        </w:tc>
        <w:tc>
          <w:tcPr>
            <w:tcW w:w="0" w:type="auto"/>
            <w:vAlign w:val="center"/>
            <w:hideMark/>
          </w:tcPr>
          <w:p w14:paraId="23EF76DE"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Версифікований документ, що відображає екологічний вплив продукту на всіх етапах життєвого циклу.</w:t>
            </w:r>
          </w:p>
        </w:tc>
      </w:tr>
      <w:tr w:rsidR="00D32A6E" w:rsidRPr="00BB2BAD" w14:paraId="7D67BC0D" w14:textId="77777777" w:rsidTr="00946D93">
        <w:trPr>
          <w:tblCellSpacing w:w="15" w:type="dxa"/>
        </w:trPr>
        <w:tc>
          <w:tcPr>
            <w:tcW w:w="0" w:type="auto"/>
            <w:vAlign w:val="center"/>
          </w:tcPr>
          <w:p w14:paraId="4B66A867" w14:textId="2C90F707" w:rsidR="00D32A6E" w:rsidRPr="00BB2BAD" w:rsidRDefault="00D32A6E"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EPREL — European Product Registry for Energy Labelling</w:t>
            </w:r>
          </w:p>
        </w:tc>
        <w:tc>
          <w:tcPr>
            <w:tcW w:w="0" w:type="auto"/>
            <w:vAlign w:val="center"/>
          </w:tcPr>
          <w:p w14:paraId="3C575514" w14:textId="75271866" w:rsidR="00D32A6E" w:rsidRPr="00BB2BAD" w:rsidRDefault="00D32A6E"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Реєстр ЄС для енергетичного маркування продукції (у т.ч. QR-коди для шин, побутової техніки).</w:t>
            </w:r>
          </w:p>
        </w:tc>
      </w:tr>
      <w:tr w:rsidR="00E84642" w:rsidRPr="00BB2BAD" w14:paraId="6B84F0AF" w14:textId="77777777" w:rsidTr="00946D93">
        <w:trPr>
          <w:tblCellSpacing w:w="15" w:type="dxa"/>
        </w:trPr>
        <w:tc>
          <w:tcPr>
            <w:tcW w:w="0" w:type="auto"/>
            <w:vAlign w:val="center"/>
          </w:tcPr>
          <w:p w14:paraId="039FD430" w14:textId="22B4A2C4" w:rsidR="00E84642" w:rsidRPr="00BB2BAD" w:rsidRDefault="00E8464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ESS — Energy Storage Systems</w:t>
            </w:r>
          </w:p>
        </w:tc>
        <w:tc>
          <w:tcPr>
            <w:tcW w:w="0" w:type="auto"/>
            <w:vAlign w:val="center"/>
          </w:tcPr>
          <w:p w14:paraId="259BF7FA" w14:textId="0CF9FEB0" w:rsidR="00E84642" w:rsidRPr="00BB2BAD" w:rsidRDefault="00E8464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Стаціонарні системи зберігання енергії.</w:t>
            </w:r>
          </w:p>
        </w:tc>
      </w:tr>
      <w:tr w:rsidR="00E84642" w:rsidRPr="00BB2BAD" w14:paraId="7EBB197B" w14:textId="77777777" w:rsidTr="00946D93">
        <w:trPr>
          <w:tblCellSpacing w:w="15" w:type="dxa"/>
        </w:trPr>
        <w:tc>
          <w:tcPr>
            <w:tcW w:w="0" w:type="auto"/>
            <w:vAlign w:val="center"/>
          </w:tcPr>
          <w:p w14:paraId="15D38EC4" w14:textId="42D5495D" w:rsidR="00E84642" w:rsidRPr="00BB2BAD" w:rsidRDefault="00E8464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Euro 7 — Regulation (EU) 2024/1257</w:t>
            </w:r>
          </w:p>
        </w:tc>
        <w:tc>
          <w:tcPr>
            <w:tcW w:w="0" w:type="auto"/>
            <w:vAlign w:val="center"/>
          </w:tcPr>
          <w:p w14:paraId="7018B3EA" w14:textId="52881638" w:rsidR="00E84642" w:rsidRPr="00BB2BAD" w:rsidRDefault="00E8464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про типове схвалення транспортних засобів щодо викидів та довговічності батарей.</w:t>
            </w:r>
          </w:p>
        </w:tc>
      </w:tr>
      <w:tr w:rsidR="00946D93" w:rsidRPr="00BB2BAD" w14:paraId="4EC4BA80" w14:textId="77777777" w:rsidTr="00946D93">
        <w:trPr>
          <w:tblCellSpacing w:w="15" w:type="dxa"/>
        </w:trPr>
        <w:tc>
          <w:tcPr>
            <w:tcW w:w="0" w:type="auto"/>
            <w:vAlign w:val="center"/>
            <w:hideMark/>
          </w:tcPr>
          <w:p w14:paraId="5C45924D"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EQS Directive (2008/105/EC)</w:t>
            </w:r>
          </w:p>
        </w:tc>
        <w:tc>
          <w:tcPr>
            <w:tcW w:w="0" w:type="auto"/>
            <w:vAlign w:val="center"/>
            <w:hideMark/>
          </w:tcPr>
          <w:p w14:paraId="740A6B56"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ЄС, яка встановлює гранично допустимі концентрації забруднювачів для річок, озер і прибережних вод з метою захисту екосистем.</w:t>
            </w:r>
          </w:p>
        </w:tc>
      </w:tr>
      <w:tr w:rsidR="00946D93" w:rsidRPr="00BB2BAD" w14:paraId="44914C39" w14:textId="77777777" w:rsidTr="00946D93">
        <w:trPr>
          <w:tblCellSpacing w:w="15" w:type="dxa"/>
        </w:trPr>
        <w:tc>
          <w:tcPr>
            <w:tcW w:w="0" w:type="auto"/>
            <w:vAlign w:val="center"/>
            <w:hideMark/>
          </w:tcPr>
          <w:p w14:paraId="1255F8D4" w14:textId="77777777" w:rsidR="00E84642" w:rsidRPr="00BB2BAD" w:rsidRDefault="00E8464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EU Taxonomy — Regulation (EU) 2020/852 + Delegated Acts 2021/2139, 2023/2486</w:t>
            </w:r>
          </w:p>
          <w:p w14:paraId="6C33AEDE" w14:textId="12278CEC" w:rsidR="00946D93" w:rsidRPr="00BB2BAD" w:rsidRDefault="00E8464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ЄС-Таксономія</w:t>
            </w:r>
          </w:p>
        </w:tc>
        <w:tc>
          <w:tcPr>
            <w:tcW w:w="0" w:type="auto"/>
            <w:vAlign w:val="center"/>
            <w:hideMark/>
          </w:tcPr>
          <w:p w14:paraId="15C869D8"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Система класифікації, що визначає, які економічні діяльності вважаються екологічно сталими, й спрямовує фінансування та інвестиції.</w:t>
            </w:r>
          </w:p>
        </w:tc>
      </w:tr>
      <w:tr w:rsidR="00E84642" w:rsidRPr="00BB2BAD" w14:paraId="0A97D66F" w14:textId="77777777" w:rsidTr="00946D93">
        <w:trPr>
          <w:tblCellSpacing w:w="15" w:type="dxa"/>
        </w:trPr>
        <w:tc>
          <w:tcPr>
            <w:tcW w:w="0" w:type="auto"/>
            <w:vAlign w:val="center"/>
          </w:tcPr>
          <w:p w14:paraId="5F7A2AFE" w14:textId="04CB2CBD" w:rsidR="00E84642" w:rsidRPr="00BB2BAD" w:rsidRDefault="00E8464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FuelEU Maritime — Regulation (EU) 2023/1805</w:t>
            </w:r>
          </w:p>
        </w:tc>
        <w:tc>
          <w:tcPr>
            <w:tcW w:w="0" w:type="auto"/>
            <w:vAlign w:val="center"/>
          </w:tcPr>
          <w:p w14:paraId="6CD03540" w14:textId="6F482A35" w:rsidR="00E84642" w:rsidRPr="00BB2BAD" w:rsidRDefault="00E8464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щодо використання відновлюваних і низьковуглецевих палив у морському транспорті.</w:t>
            </w:r>
          </w:p>
        </w:tc>
      </w:tr>
      <w:tr w:rsidR="00E84642" w:rsidRPr="00BB2BAD" w14:paraId="3348C63A" w14:textId="77777777" w:rsidTr="00946D93">
        <w:trPr>
          <w:tblCellSpacing w:w="15" w:type="dxa"/>
        </w:trPr>
        <w:tc>
          <w:tcPr>
            <w:tcW w:w="0" w:type="auto"/>
            <w:vAlign w:val="center"/>
          </w:tcPr>
          <w:p w14:paraId="79487368" w14:textId="4AEC30C0" w:rsidR="00E84642" w:rsidRPr="00BB2BAD" w:rsidRDefault="00E8464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GIS — Geographic Information System</w:t>
            </w:r>
          </w:p>
        </w:tc>
        <w:tc>
          <w:tcPr>
            <w:tcW w:w="0" w:type="auto"/>
            <w:vAlign w:val="center"/>
          </w:tcPr>
          <w:p w14:paraId="6B8047A0" w14:textId="281BFC7B" w:rsidR="00E84642" w:rsidRPr="00BB2BAD" w:rsidRDefault="00E8464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Система для збирання, аналізу та візуалізації просторових даних.</w:t>
            </w:r>
          </w:p>
        </w:tc>
      </w:tr>
      <w:tr w:rsidR="00946D93" w:rsidRPr="00BB2BAD" w14:paraId="6A0F57E9" w14:textId="77777777" w:rsidTr="00946D93">
        <w:trPr>
          <w:tblCellSpacing w:w="15" w:type="dxa"/>
        </w:trPr>
        <w:tc>
          <w:tcPr>
            <w:tcW w:w="0" w:type="auto"/>
            <w:vAlign w:val="center"/>
            <w:hideMark/>
          </w:tcPr>
          <w:p w14:paraId="15260EDC" w14:textId="0F30811C" w:rsidR="00946D93" w:rsidRPr="00BB2BAD" w:rsidRDefault="00FF3E41"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ЗПЗ</w:t>
            </w:r>
            <w:r w:rsidR="00E84642" w:rsidRPr="00BB2BAD">
              <w:rPr>
                <w:rFonts w:ascii="Times New Roman" w:eastAsia="Times New Roman" w:hAnsi="Times New Roman" w:cs="Times New Roman"/>
                <w:sz w:val="20"/>
                <w:szCs w:val="20"/>
                <w:lang w:val="uk-UA"/>
              </w:rPr>
              <w:t>— Green Public Procurement (Зелені публічні закупівлі)</w:t>
            </w:r>
          </w:p>
        </w:tc>
        <w:tc>
          <w:tcPr>
            <w:tcW w:w="0" w:type="auto"/>
            <w:vAlign w:val="center"/>
            <w:hideMark/>
          </w:tcPr>
          <w:p w14:paraId="7014D3D4"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Обов’язок публічних закупівель вибирати екологічно дружні, енергоефективні товари та послуги.</w:t>
            </w:r>
          </w:p>
        </w:tc>
      </w:tr>
      <w:tr w:rsidR="00E84642" w:rsidRPr="00BB2BAD" w14:paraId="60F0352C" w14:textId="77777777" w:rsidTr="00946D93">
        <w:trPr>
          <w:tblCellSpacing w:w="15" w:type="dxa"/>
        </w:trPr>
        <w:tc>
          <w:tcPr>
            <w:tcW w:w="0" w:type="auto"/>
            <w:vAlign w:val="center"/>
          </w:tcPr>
          <w:p w14:paraId="6E1B5785" w14:textId="5CD686CB" w:rsidR="00E84642" w:rsidRPr="00BB2BAD" w:rsidRDefault="00E8464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HSE / HSSE / QHSE</w:t>
            </w:r>
          </w:p>
        </w:tc>
        <w:tc>
          <w:tcPr>
            <w:tcW w:w="0" w:type="auto"/>
            <w:vAlign w:val="center"/>
          </w:tcPr>
          <w:p w14:paraId="29F96DA6" w14:textId="24809A0F" w:rsidR="00E84642" w:rsidRPr="00BB2BAD" w:rsidRDefault="00E8464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Системи корпоративного управління з охорони праці, безпеки, охорони довкілля та якості.</w:t>
            </w:r>
          </w:p>
        </w:tc>
      </w:tr>
      <w:tr w:rsidR="00E84642" w:rsidRPr="00BB2BAD" w14:paraId="4F8BF993" w14:textId="77777777" w:rsidTr="00946D93">
        <w:trPr>
          <w:tblCellSpacing w:w="15" w:type="dxa"/>
        </w:trPr>
        <w:tc>
          <w:tcPr>
            <w:tcW w:w="0" w:type="auto"/>
            <w:vAlign w:val="center"/>
          </w:tcPr>
          <w:p w14:paraId="1815724B" w14:textId="0F20F5BE" w:rsidR="00E84642" w:rsidRPr="00BB2BAD" w:rsidRDefault="00E8464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HVAC — Heating, Ventilation and Air Conditioning</w:t>
            </w:r>
          </w:p>
        </w:tc>
        <w:tc>
          <w:tcPr>
            <w:tcW w:w="0" w:type="auto"/>
            <w:vAlign w:val="center"/>
          </w:tcPr>
          <w:p w14:paraId="09CE6F2E" w14:textId="3287253E" w:rsidR="00E84642" w:rsidRPr="00BB2BAD" w:rsidRDefault="00E8464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Системи опалення, вентиляції та кондиціювання.</w:t>
            </w:r>
          </w:p>
        </w:tc>
      </w:tr>
      <w:tr w:rsidR="00946D93" w:rsidRPr="00BB2BAD" w14:paraId="496531BE" w14:textId="77777777" w:rsidTr="00946D93">
        <w:trPr>
          <w:tblCellSpacing w:w="15" w:type="dxa"/>
        </w:trPr>
        <w:tc>
          <w:tcPr>
            <w:tcW w:w="0" w:type="auto"/>
            <w:vAlign w:val="center"/>
            <w:hideMark/>
          </w:tcPr>
          <w:p w14:paraId="69AC7510" w14:textId="6DB7D2C5"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IED — </w:t>
            </w:r>
            <w:r w:rsidR="00E84642" w:rsidRPr="00BB2BAD">
              <w:rPr>
                <w:rFonts w:ascii="Times New Roman" w:eastAsia="Times New Roman" w:hAnsi="Times New Roman" w:cs="Times New Roman"/>
                <w:sz w:val="20"/>
                <w:szCs w:val="20"/>
                <w:lang w:val="uk-UA"/>
              </w:rPr>
              <w:t>Industrial Emissions Directive 2010/75/ЄС (</w:t>
            </w:r>
            <w:r w:rsidRPr="00BB2BAD">
              <w:rPr>
                <w:rFonts w:ascii="Times New Roman" w:eastAsia="Times New Roman" w:hAnsi="Times New Roman" w:cs="Times New Roman"/>
                <w:sz w:val="20"/>
                <w:szCs w:val="20"/>
                <w:lang w:val="uk-UA"/>
              </w:rPr>
              <w:t>Директива про промислові викиди</w:t>
            </w:r>
            <w:r w:rsidR="00E84642" w:rsidRPr="00BB2BAD">
              <w:rPr>
                <w:rFonts w:ascii="Times New Roman" w:eastAsia="Times New Roman" w:hAnsi="Times New Roman" w:cs="Times New Roman"/>
                <w:sz w:val="20"/>
                <w:szCs w:val="20"/>
                <w:lang w:val="uk-UA"/>
              </w:rPr>
              <w:t>)</w:t>
            </w:r>
          </w:p>
        </w:tc>
        <w:tc>
          <w:tcPr>
            <w:tcW w:w="0" w:type="auto"/>
            <w:vAlign w:val="center"/>
            <w:hideMark/>
          </w:tcPr>
          <w:p w14:paraId="1813C47A" w14:textId="21B4D82F" w:rsidR="00946D93" w:rsidRPr="00BB2BAD" w:rsidRDefault="00E8464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w:t>
            </w:r>
            <w:r w:rsidR="00946D93" w:rsidRPr="00BB2BAD">
              <w:rPr>
                <w:rFonts w:ascii="Times New Roman" w:eastAsia="Times New Roman" w:hAnsi="Times New Roman" w:cs="Times New Roman"/>
                <w:sz w:val="20"/>
                <w:szCs w:val="20"/>
                <w:lang w:val="uk-UA"/>
              </w:rPr>
              <w:t>егулює забруднення з промислових об’єктів (цемент, хімікати, електростанції</w:t>
            </w:r>
            <w:r w:rsidR="00F100FA" w:rsidRPr="00BB2BAD">
              <w:rPr>
                <w:rFonts w:ascii="Times New Roman" w:eastAsia="Times New Roman" w:hAnsi="Times New Roman" w:cs="Times New Roman"/>
                <w:sz w:val="20"/>
                <w:szCs w:val="20"/>
                <w:lang w:val="uk-UA"/>
              </w:rPr>
              <w:t xml:space="preserve"> тощо</w:t>
            </w:r>
            <w:r w:rsidR="00946D93" w:rsidRPr="00BB2BAD">
              <w:rPr>
                <w:rFonts w:ascii="Times New Roman" w:eastAsia="Times New Roman" w:hAnsi="Times New Roman" w:cs="Times New Roman"/>
                <w:sz w:val="20"/>
                <w:szCs w:val="20"/>
                <w:lang w:val="uk-UA"/>
              </w:rPr>
              <w:t>)</w:t>
            </w:r>
            <w:r w:rsidR="00F100FA" w:rsidRPr="00BB2BAD">
              <w:rPr>
                <w:rFonts w:ascii="Times New Roman" w:eastAsia="Times New Roman" w:hAnsi="Times New Roman" w:cs="Times New Roman"/>
                <w:sz w:val="20"/>
                <w:szCs w:val="20"/>
                <w:lang w:val="uk-UA"/>
              </w:rPr>
              <w:t xml:space="preserve"> та регулює комплексні дозволи/IPPC та BAT-висновки.</w:t>
            </w:r>
          </w:p>
        </w:tc>
      </w:tr>
      <w:tr w:rsidR="00E84642" w:rsidRPr="00BB2BAD" w14:paraId="0D438757" w14:textId="77777777" w:rsidTr="00946D93">
        <w:trPr>
          <w:tblCellSpacing w:w="15" w:type="dxa"/>
        </w:trPr>
        <w:tc>
          <w:tcPr>
            <w:tcW w:w="0" w:type="auto"/>
            <w:vAlign w:val="center"/>
          </w:tcPr>
          <w:p w14:paraId="65D42C92" w14:textId="34841DBD" w:rsidR="00E84642" w:rsidRPr="00BB2BAD" w:rsidRDefault="00E8464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IMAS — International Mine Action Standards</w:t>
            </w:r>
          </w:p>
        </w:tc>
        <w:tc>
          <w:tcPr>
            <w:tcW w:w="0" w:type="auto"/>
            <w:vAlign w:val="center"/>
          </w:tcPr>
          <w:p w14:paraId="17BEC977" w14:textId="00FA64F1" w:rsidR="00E84642" w:rsidRPr="00BB2BAD" w:rsidRDefault="00E8464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Стандарти для гуманітарного розмінування.</w:t>
            </w:r>
          </w:p>
        </w:tc>
      </w:tr>
      <w:tr w:rsidR="00946D93" w:rsidRPr="00BB2BAD" w14:paraId="1D62AFDC" w14:textId="77777777" w:rsidTr="00946D93">
        <w:trPr>
          <w:tblCellSpacing w:w="15" w:type="dxa"/>
        </w:trPr>
        <w:tc>
          <w:tcPr>
            <w:tcW w:w="0" w:type="auto"/>
            <w:vAlign w:val="center"/>
            <w:hideMark/>
          </w:tcPr>
          <w:p w14:paraId="4A32336B" w14:textId="0886641A"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INSPIRE Directive (2007/2/EC)</w:t>
            </w:r>
            <w:r w:rsidR="00F100FA" w:rsidRPr="00BB2BAD">
              <w:rPr>
                <w:rFonts w:ascii="Times New Roman" w:eastAsia="Times New Roman" w:hAnsi="Times New Roman" w:cs="Times New Roman"/>
                <w:sz w:val="20"/>
                <w:szCs w:val="20"/>
                <w:lang w:val="uk-UA"/>
              </w:rPr>
              <w:t>-</w:t>
            </w:r>
            <w:r w:rsidR="00F100FA" w:rsidRPr="00BB2BAD">
              <w:rPr>
                <w:rFonts w:ascii="Times New Roman" w:hAnsi="Times New Roman" w:cs="Times New Roman"/>
                <w:lang w:val="uk-UA"/>
              </w:rPr>
              <w:t xml:space="preserve"> </w:t>
            </w:r>
            <w:r w:rsidR="00F100FA" w:rsidRPr="00BB2BAD">
              <w:rPr>
                <w:rFonts w:ascii="Times New Roman" w:eastAsia="Times New Roman" w:hAnsi="Times New Roman" w:cs="Times New Roman"/>
                <w:sz w:val="20"/>
                <w:szCs w:val="20"/>
                <w:lang w:val="uk-UA"/>
              </w:rPr>
              <w:t>Інфраструктура просторових даних ЄС.</w:t>
            </w:r>
          </w:p>
        </w:tc>
        <w:tc>
          <w:tcPr>
            <w:tcW w:w="0" w:type="auto"/>
            <w:vAlign w:val="center"/>
            <w:hideMark/>
          </w:tcPr>
          <w:p w14:paraId="02EB7135"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Рамкова директива ЄС для гармонізації просторових / геоданих між державами — корисна для картографування та планування.</w:t>
            </w:r>
          </w:p>
        </w:tc>
      </w:tr>
      <w:tr w:rsidR="00946D93" w:rsidRPr="00BB2BAD" w14:paraId="76146F8D" w14:textId="77777777" w:rsidTr="00946D93">
        <w:trPr>
          <w:tblCellSpacing w:w="15" w:type="dxa"/>
        </w:trPr>
        <w:tc>
          <w:tcPr>
            <w:tcW w:w="0" w:type="auto"/>
            <w:vAlign w:val="center"/>
            <w:hideMark/>
          </w:tcPr>
          <w:p w14:paraId="6E0147D7" w14:textId="40AEC6BD"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IPM — </w:t>
            </w:r>
            <w:r w:rsidR="00E84642" w:rsidRPr="00BB2BAD">
              <w:rPr>
                <w:rFonts w:ascii="Times New Roman" w:eastAsia="Times New Roman" w:hAnsi="Times New Roman" w:cs="Times New Roman"/>
                <w:sz w:val="20"/>
                <w:szCs w:val="20"/>
                <w:lang w:val="uk-UA"/>
              </w:rPr>
              <w:t>Integrated Pest Management (</w:t>
            </w:r>
            <w:r w:rsidRPr="00BB2BAD">
              <w:rPr>
                <w:rFonts w:ascii="Times New Roman" w:eastAsia="Times New Roman" w:hAnsi="Times New Roman" w:cs="Times New Roman"/>
                <w:sz w:val="20"/>
                <w:szCs w:val="20"/>
                <w:lang w:val="uk-UA"/>
              </w:rPr>
              <w:t>Інтегрована боротьба зі шкідниками</w:t>
            </w:r>
            <w:r w:rsidR="00E84642" w:rsidRPr="00BB2BAD">
              <w:rPr>
                <w:rFonts w:ascii="Times New Roman" w:eastAsia="Times New Roman" w:hAnsi="Times New Roman" w:cs="Times New Roman"/>
                <w:sz w:val="20"/>
                <w:szCs w:val="20"/>
                <w:lang w:val="uk-UA"/>
              </w:rPr>
              <w:t>)</w:t>
            </w:r>
            <w:r w:rsidRPr="00BB2BAD">
              <w:rPr>
                <w:rFonts w:ascii="Times New Roman" w:eastAsia="Times New Roman" w:hAnsi="Times New Roman" w:cs="Times New Roman"/>
                <w:sz w:val="20"/>
                <w:szCs w:val="20"/>
                <w:lang w:val="uk-UA"/>
              </w:rPr>
              <w:t xml:space="preserve"> </w:t>
            </w:r>
          </w:p>
        </w:tc>
        <w:tc>
          <w:tcPr>
            <w:tcW w:w="0" w:type="auto"/>
            <w:vAlign w:val="center"/>
            <w:hideMark/>
          </w:tcPr>
          <w:p w14:paraId="422DE76F"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Метод ведення сільського господарства, який знижує використання пестицидів через комбінацію біологічних і культурних підходів з мінімальним використанням хімічних засобів.</w:t>
            </w:r>
          </w:p>
        </w:tc>
      </w:tr>
      <w:tr w:rsidR="00E84642" w:rsidRPr="00BB2BAD" w14:paraId="4DC6F6D0" w14:textId="77777777" w:rsidTr="00946D93">
        <w:trPr>
          <w:tblCellSpacing w:w="15" w:type="dxa"/>
        </w:trPr>
        <w:tc>
          <w:tcPr>
            <w:tcW w:w="0" w:type="auto"/>
            <w:vAlign w:val="center"/>
          </w:tcPr>
          <w:p w14:paraId="46C7FAD2" w14:textId="48651238" w:rsidR="00E84642" w:rsidRPr="00BB2BAD" w:rsidRDefault="00E8464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IPPC — Integrated Pollution Prevention and Control </w:t>
            </w:r>
          </w:p>
        </w:tc>
        <w:tc>
          <w:tcPr>
            <w:tcW w:w="0" w:type="auto"/>
            <w:vAlign w:val="center"/>
          </w:tcPr>
          <w:p w14:paraId="00EE372A" w14:textId="1350A51C" w:rsidR="00E84642" w:rsidRPr="00BB2BAD" w:rsidRDefault="00E8464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Інтегроване запобігання та контроль промислового забруднення (закон України №3855-IX).</w:t>
            </w:r>
          </w:p>
        </w:tc>
      </w:tr>
      <w:tr w:rsidR="005C7BFF" w:rsidRPr="00BB2BAD" w14:paraId="5BFBE102" w14:textId="77777777" w:rsidTr="00946D93">
        <w:trPr>
          <w:tblCellSpacing w:w="15" w:type="dxa"/>
        </w:trPr>
        <w:tc>
          <w:tcPr>
            <w:tcW w:w="0" w:type="auto"/>
            <w:vAlign w:val="center"/>
          </w:tcPr>
          <w:p w14:paraId="0F8A44C9" w14:textId="5FC81DD8" w:rsidR="005C7BFF" w:rsidRPr="00BB2BAD" w:rsidRDefault="005C7BF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ITS Directive — Directive 2010/40/EU</w:t>
            </w:r>
          </w:p>
        </w:tc>
        <w:tc>
          <w:tcPr>
            <w:tcW w:w="0" w:type="auto"/>
            <w:vAlign w:val="center"/>
          </w:tcPr>
          <w:p w14:paraId="467D9CF9" w14:textId="3ABA2BDA" w:rsidR="005C7BFF" w:rsidRPr="00BB2BAD" w:rsidRDefault="005C7BF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Рамкова директива щодо розгортання інтелектуальних транспортних систем.</w:t>
            </w:r>
          </w:p>
        </w:tc>
      </w:tr>
      <w:tr w:rsidR="005C7BFF" w:rsidRPr="00BB2BAD" w14:paraId="01F56FB3" w14:textId="77777777" w:rsidTr="00946D93">
        <w:trPr>
          <w:tblCellSpacing w:w="15" w:type="dxa"/>
        </w:trPr>
        <w:tc>
          <w:tcPr>
            <w:tcW w:w="0" w:type="auto"/>
            <w:vAlign w:val="center"/>
          </w:tcPr>
          <w:p w14:paraId="32069C75" w14:textId="39DA417F" w:rsidR="005C7BFF" w:rsidRPr="00BB2BAD" w:rsidRDefault="005C7BF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kWh/m² — Energy performance metric</w:t>
            </w:r>
          </w:p>
        </w:tc>
        <w:tc>
          <w:tcPr>
            <w:tcW w:w="0" w:type="auto"/>
            <w:vAlign w:val="center"/>
          </w:tcPr>
          <w:p w14:paraId="42AD0068" w14:textId="7B2F7802" w:rsidR="005C7BFF" w:rsidRPr="00BB2BAD" w:rsidRDefault="005C7BF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Питоме річне споживання енергії будівлею.</w:t>
            </w:r>
          </w:p>
        </w:tc>
      </w:tr>
      <w:tr w:rsidR="00946D93" w:rsidRPr="00BB2BAD" w14:paraId="0632E5E0" w14:textId="77777777" w:rsidTr="00946D93">
        <w:trPr>
          <w:tblCellSpacing w:w="15" w:type="dxa"/>
        </w:trPr>
        <w:tc>
          <w:tcPr>
            <w:tcW w:w="0" w:type="auto"/>
            <w:vAlign w:val="center"/>
            <w:hideMark/>
          </w:tcPr>
          <w:p w14:paraId="09087973" w14:textId="38EDE276" w:rsidR="00946D93" w:rsidRPr="00BB2BAD" w:rsidRDefault="005C7BF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LCA — Life-Cycle Assessment (Оцінка життєвого циклу)</w:t>
            </w:r>
          </w:p>
        </w:tc>
        <w:tc>
          <w:tcPr>
            <w:tcW w:w="0" w:type="auto"/>
            <w:vAlign w:val="center"/>
            <w:hideMark/>
          </w:tcPr>
          <w:p w14:paraId="2527E2C2"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Метод, що вимірює екологічні впливи продукту / послуги від видобутку сировини до утилізації.</w:t>
            </w:r>
          </w:p>
        </w:tc>
      </w:tr>
      <w:tr w:rsidR="00946D93" w:rsidRPr="00BB2BAD" w14:paraId="3ECAFB62" w14:textId="77777777" w:rsidTr="00946D93">
        <w:trPr>
          <w:tblCellSpacing w:w="15" w:type="dxa"/>
        </w:trPr>
        <w:tc>
          <w:tcPr>
            <w:tcW w:w="0" w:type="auto"/>
            <w:vAlign w:val="center"/>
            <w:hideMark/>
          </w:tcPr>
          <w:p w14:paraId="69A97B18" w14:textId="2D23CAA3" w:rsidR="00946D93" w:rsidRPr="00BB2BAD" w:rsidRDefault="005C7BF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LULUCF — Regulation (EU) 2018/841 (зі змінами 2023/839) Облік парникових газів у землекористуванні та лісах.</w:t>
            </w:r>
          </w:p>
        </w:tc>
        <w:tc>
          <w:tcPr>
            <w:tcW w:w="0" w:type="auto"/>
            <w:vAlign w:val="center"/>
            <w:hideMark/>
          </w:tcPr>
          <w:p w14:paraId="25E434D1" w14:textId="18FDCD38"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Рамка ЄС для обліку вуглецю на землях і в лісах.</w:t>
            </w:r>
            <w:r w:rsidR="00F100FA" w:rsidRPr="00BB2BAD">
              <w:rPr>
                <w:rFonts w:ascii="Times New Roman" w:eastAsia="Times New Roman" w:hAnsi="Times New Roman" w:cs="Times New Roman"/>
                <w:sz w:val="20"/>
                <w:szCs w:val="20"/>
                <w:lang w:val="uk-UA"/>
              </w:rPr>
              <w:t xml:space="preserve"> </w:t>
            </w:r>
          </w:p>
        </w:tc>
      </w:tr>
      <w:tr w:rsidR="00946D93" w:rsidRPr="00BB2BAD" w14:paraId="61EC7346" w14:textId="77777777" w:rsidTr="00946D93">
        <w:trPr>
          <w:tblCellSpacing w:w="15" w:type="dxa"/>
        </w:trPr>
        <w:tc>
          <w:tcPr>
            <w:tcW w:w="0" w:type="auto"/>
            <w:vAlign w:val="center"/>
            <w:hideMark/>
          </w:tcPr>
          <w:p w14:paraId="0C1AC70E" w14:textId="06742F8C"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MRV — </w:t>
            </w:r>
            <w:r w:rsidR="005C7BFF" w:rsidRPr="00BB2BAD">
              <w:rPr>
                <w:rFonts w:ascii="Times New Roman" w:eastAsia="Times New Roman" w:hAnsi="Times New Roman" w:cs="Times New Roman"/>
                <w:sz w:val="20"/>
                <w:szCs w:val="20"/>
                <w:lang w:val="uk-UA"/>
              </w:rPr>
              <w:t>MRV — Monitoring, Reporting, Verification (</w:t>
            </w:r>
            <w:r w:rsidR="00F100FA" w:rsidRPr="00BB2BAD">
              <w:rPr>
                <w:rFonts w:ascii="Times New Roman" w:eastAsia="Times New Roman" w:hAnsi="Times New Roman" w:cs="Times New Roman"/>
                <w:sz w:val="20"/>
                <w:szCs w:val="20"/>
                <w:lang w:val="uk-UA"/>
              </w:rPr>
              <w:t>м</w:t>
            </w:r>
            <w:r w:rsidRPr="00BB2BAD">
              <w:rPr>
                <w:rFonts w:ascii="Times New Roman" w:eastAsia="Times New Roman" w:hAnsi="Times New Roman" w:cs="Times New Roman"/>
                <w:sz w:val="20"/>
                <w:szCs w:val="20"/>
                <w:lang w:val="uk-UA"/>
              </w:rPr>
              <w:t xml:space="preserve">оніторинг, </w:t>
            </w:r>
            <w:r w:rsidR="00F100FA" w:rsidRPr="00BB2BAD">
              <w:rPr>
                <w:rFonts w:ascii="Times New Roman" w:eastAsia="Times New Roman" w:hAnsi="Times New Roman" w:cs="Times New Roman"/>
                <w:sz w:val="20"/>
                <w:szCs w:val="20"/>
                <w:lang w:val="uk-UA"/>
              </w:rPr>
              <w:t>з</w:t>
            </w:r>
            <w:r w:rsidRPr="00BB2BAD">
              <w:rPr>
                <w:rFonts w:ascii="Times New Roman" w:eastAsia="Times New Roman" w:hAnsi="Times New Roman" w:cs="Times New Roman"/>
                <w:sz w:val="20"/>
                <w:szCs w:val="20"/>
                <w:lang w:val="uk-UA"/>
              </w:rPr>
              <w:t>вітність,</w:t>
            </w:r>
            <w:r w:rsidR="00F100FA" w:rsidRPr="00BB2BAD">
              <w:rPr>
                <w:rFonts w:ascii="Times New Roman" w:eastAsia="Times New Roman" w:hAnsi="Times New Roman" w:cs="Times New Roman"/>
                <w:sz w:val="20"/>
                <w:szCs w:val="20"/>
                <w:lang w:val="uk-UA"/>
              </w:rPr>
              <w:t>п</w:t>
            </w:r>
            <w:r w:rsidRPr="00BB2BAD">
              <w:rPr>
                <w:rFonts w:ascii="Times New Roman" w:eastAsia="Times New Roman" w:hAnsi="Times New Roman" w:cs="Times New Roman"/>
                <w:sz w:val="20"/>
                <w:szCs w:val="20"/>
                <w:lang w:val="uk-UA"/>
              </w:rPr>
              <w:t>еревірка</w:t>
            </w:r>
            <w:r w:rsidR="00F100FA" w:rsidRPr="00BB2BAD">
              <w:rPr>
                <w:rFonts w:ascii="Times New Roman" w:eastAsia="Times New Roman" w:hAnsi="Times New Roman" w:cs="Times New Roman"/>
                <w:sz w:val="20"/>
                <w:szCs w:val="20"/>
                <w:lang w:val="uk-UA"/>
              </w:rPr>
              <w:t>/</w:t>
            </w:r>
            <w:r w:rsidRPr="00BB2BAD">
              <w:rPr>
                <w:rFonts w:ascii="Times New Roman" w:eastAsia="Times New Roman" w:hAnsi="Times New Roman" w:cs="Times New Roman"/>
                <w:sz w:val="20"/>
                <w:szCs w:val="20"/>
                <w:lang w:val="uk-UA"/>
              </w:rPr>
              <w:t xml:space="preserve"> </w:t>
            </w:r>
            <w:r w:rsidR="00F100FA" w:rsidRPr="00BB2BAD">
              <w:rPr>
                <w:rFonts w:ascii="Times New Roman" w:eastAsia="Times New Roman" w:hAnsi="Times New Roman" w:cs="Times New Roman"/>
                <w:sz w:val="20"/>
                <w:szCs w:val="20"/>
                <w:lang w:val="uk-UA"/>
              </w:rPr>
              <w:t>верифікація</w:t>
            </w:r>
          </w:p>
        </w:tc>
        <w:tc>
          <w:tcPr>
            <w:tcW w:w="0" w:type="auto"/>
            <w:vAlign w:val="center"/>
            <w:hideMark/>
          </w:tcPr>
          <w:p w14:paraId="7A531F80"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Стандартизована система вимірювання та підтвердження викидів, поглинань або показників сталості.</w:t>
            </w:r>
          </w:p>
        </w:tc>
      </w:tr>
      <w:tr w:rsidR="00946D93" w:rsidRPr="00BB2BAD" w14:paraId="653EA85F" w14:textId="77777777" w:rsidTr="00946D93">
        <w:trPr>
          <w:tblCellSpacing w:w="15" w:type="dxa"/>
        </w:trPr>
        <w:tc>
          <w:tcPr>
            <w:tcW w:w="0" w:type="auto"/>
            <w:vAlign w:val="center"/>
            <w:hideMark/>
          </w:tcPr>
          <w:p w14:paraId="470F3559" w14:textId="5B4A6DCC" w:rsidR="00946D93" w:rsidRPr="00BB2BAD" w:rsidRDefault="005C7BF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NbS — Nature-based Solutions (Природні рішення)</w:t>
            </w:r>
          </w:p>
        </w:tc>
        <w:tc>
          <w:tcPr>
            <w:tcW w:w="0" w:type="auto"/>
            <w:vAlign w:val="center"/>
            <w:hideMark/>
          </w:tcPr>
          <w:p w14:paraId="2D7E66E8"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Використання екосистем (болота, ліси, ґрунти) для розв’язання проблем, як-от повені, якість повітря, кліматична адаптація.</w:t>
            </w:r>
          </w:p>
        </w:tc>
      </w:tr>
      <w:tr w:rsidR="00946D93" w:rsidRPr="00BB2BAD" w14:paraId="73842611" w14:textId="77777777" w:rsidTr="00946D93">
        <w:trPr>
          <w:tblCellSpacing w:w="15" w:type="dxa"/>
        </w:trPr>
        <w:tc>
          <w:tcPr>
            <w:tcW w:w="0" w:type="auto"/>
            <w:vAlign w:val="center"/>
            <w:hideMark/>
          </w:tcPr>
          <w:p w14:paraId="2FCE3967" w14:textId="1EF39054" w:rsidR="00946D93" w:rsidRPr="00BB2BAD" w:rsidRDefault="005C7BF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NECP — National Energy and Climate Plan (Національний енергетичний і кліматичний план)</w:t>
            </w:r>
          </w:p>
        </w:tc>
        <w:tc>
          <w:tcPr>
            <w:tcW w:w="0" w:type="auto"/>
            <w:vAlign w:val="center"/>
            <w:hideMark/>
          </w:tcPr>
          <w:p w14:paraId="157CE5AF"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Обов’язковий план (для ЄС і України), що показує, як держава досягатиме кліматичних та енергетичних цілей.</w:t>
            </w:r>
          </w:p>
        </w:tc>
      </w:tr>
      <w:tr w:rsidR="00946D93" w:rsidRPr="00BB2BAD" w14:paraId="10DB5F6D" w14:textId="77777777" w:rsidTr="00946D93">
        <w:trPr>
          <w:tblCellSpacing w:w="15" w:type="dxa"/>
        </w:trPr>
        <w:tc>
          <w:tcPr>
            <w:tcW w:w="0" w:type="auto"/>
            <w:vAlign w:val="center"/>
            <w:hideMark/>
          </w:tcPr>
          <w:p w14:paraId="2FB53C8F" w14:textId="25D44804" w:rsidR="00946D93" w:rsidRPr="00BB2BAD" w:rsidRDefault="005C7BF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NDC — Nationally Determined Contribution (Національно визначений внесок)</w:t>
            </w:r>
          </w:p>
        </w:tc>
        <w:tc>
          <w:tcPr>
            <w:tcW w:w="0" w:type="auto"/>
            <w:vAlign w:val="center"/>
            <w:hideMark/>
          </w:tcPr>
          <w:p w14:paraId="56E10075"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Кліматичні цілі кожної країни за Паризькою угодою.</w:t>
            </w:r>
          </w:p>
        </w:tc>
      </w:tr>
      <w:tr w:rsidR="005C7BFF" w:rsidRPr="00BB2BAD" w14:paraId="291B2E51" w14:textId="77777777" w:rsidTr="00946D93">
        <w:trPr>
          <w:tblCellSpacing w:w="15" w:type="dxa"/>
        </w:trPr>
        <w:tc>
          <w:tcPr>
            <w:tcW w:w="0" w:type="auto"/>
            <w:vAlign w:val="center"/>
          </w:tcPr>
          <w:p w14:paraId="16BEE02A" w14:textId="46332A11" w:rsidR="005C7BFF" w:rsidRPr="00BB2BAD" w:rsidRDefault="005C7BF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NRR — Regulation (EU) 2024/1991 on Nature Restoration </w:t>
            </w:r>
          </w:p>
        </w:tc>
        <w:tc>
          <w:tcPr>
            <w:tcW w:w="0" w:type="auto"/>
            <w:vAlign w:val="center"/>
          </w:tcPr>
          <w:p w14:paraId="33AA58BE" w14:textId="78AB1283" w:rsidR="005C7BFF" w:rsidRPr="00BB2BAD" w:rsidRDefault="00922832"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ЄС, який визначає цілі та стандарти для відновлення деградованих екосистем (ліси, торфовища, річки, міські зелені зони).</w:t>
            </w:r>
          </w:p>
        </w:tc>
      </w:tr>
      <w:tr w:rsidR="005C7BFF" w:rsidRPr="00BB2BAD" w14:paraId="30096EFD" w14:textId="77777777" w:rsidTr="00946D93">
        <w:trPr>
          <w:tblCellSpacing w:w="15" w:type="dxa"/>
        </w:trPr>
        <w:tc>
          <w:tcPr>
            <w:tcW w:w="0" w:type="auto"/>
            <w:vAlign w:val="center"/>
          </w:tcPr>
          <w:p w14:paraId="65390101" w14:textId="0E49BF8D" w:rsidR="005C7BFF" w:rsidRPr="00BB2BAD" w:rsidRDefault="005C7BF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NSDI / НІГД — National Spatial Data Infrastructure</w:t>
            </w:r>
          </w:p>
        </w:tc>
        <w:tc>
          <w:tcPr>
            <w:tcW w:w="0" w:type="auto"/>
            <w:vAlign w:val="center"/>
          </w:tcPr>
          <w:p w14:paraId="56E87CD2" w14:textId="68703C1A" w:rsidR="005C7BFF" w:rsidRPr="00BB2BAD" w:rsidRDefault="005C7BF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Українська національна інфраструктура геопросторових даних (Закон №554-IX).</w:t>
            </w:r>
          </w:p>
        </w:tc>
      </w:tr>
      <w:tr w:rsidR="00946D93" w:rsidRPr="00BB2BAD" w14:paraId="3D32AF69" w14:textId="77777777" w:rsidTr="00946D93">
        <w:trPr>
          <w:tblCellSpacing w:w="15" w:type="dxa"/>
        </w:trPr>
        <w:tc>
          <w:tcPr>
            <w:tcW w:w="0" w:type="auto"/>
            <w:vAlign w:val="center"/>
            <w:hideMark/>
          </w:tcPr>
          <w:p w14:paraId="4AE880AF" w14:textId="02A434A7" w:rsidR="00946D93" w:rsidRPr="00BB2BAD" w:rsidRDefault="005C7BF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NZEB / ZEB — Nearly Zero-Energy / Zero-Emission Building</w:t>
            </w:r>
          </w:p>
        </w:tc>
        <w:tc>
          <w:tcPr>
            <w:tcW w:w="0" w:type="auto"/>
            <w:vAlign w:val="center"/>
            <w:hideMark/>
          </w:tcPr>
          <w:p w14:paraId="549D9A3B"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Стандарт ЄС для будівель з </w:t>
            </w:r>
            <w:r w:rsidRPr="00BB2BAD">
              <w:rPr>
                <w:rFonts w:ascii="Times New Roman" w:eastAsia="Times New Roman" w:hAnsi="Times New Roman" w:cs="Times New Roman"/>
                <w:b/>
                <w:bCs/>
                <w:sz w:val="20"/>
                <w:szCs w:val="20"/>
                <w:lang w:val="uk-UA"/>
              </w:rPr>
              <w:t>дуже низьким енергоспоживанням, переважно забезпеченими відновлюваною енергією</w:t>
            </w:r>
            <w:r w:rsidRPr="00BB2BAD">
              <w:rPr>
                <w:rFonts w:ascii="Times New Roman" w:eastAsia="Times New Roman" w:hAnsi="Times New Roman" w:cs="Times New Roman"/>
                <w:sz w:val="20"/>
                <w:szCs w:val="20"/>
                <w:lang w:val="uk-UA"/>
              </w:rPr>
              <w:t>.</w:t>
            </w:r>
          </w:p>
        </w:tc>
      </w:tr>
      <w:tr w:rsidR="005C7BFF" w:rsidRPr="00BB2BAD" w14:paraId="59135302" w14:textId="77777777" w:rsidTr="00946D93">
        <w:trPr>
          <w:tblCellSpacing w:w="15" w:type="dxa"/>
        </w:trPr>
        <w:tc>
          <w:tcPr>
            <w:tcW w:w="0" w:type="auto"/>
            <w:vAlign w:val="center"/>
          </w:tcPr>
          <w:p w14:paraId="66C56379" w14:textId="3679A8F9" w:rsidR="005C7BFF" w:rsidRPr="00BB2BAD" w:rsidRDefault="005C7BF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O&amp;M — Operation and Maintenance</w:t>
            </w:r>
          </w:p>
        </w:tc>
        <w:tc>
          <w:tcPr>
            <w:tcW w:w="0" w:type="auto"/>
            <w:vAlign w:val="center"/>
          </w:tcPr>
          <w:p w14:paraId="3D86024F" w14:textId="4E03F519" w:rsidR="005C7BFF" w:rsidRPr="00BB2BAD" w:rsidRDefault="005C7BF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Експлуатація та технічне обслуговування.</w:t>
            </w:r>
          </w:p>
        </w:tc>
      </w:tr>
      <w:tr w:rsidR="005C7BFF" w:rsidRPr="00BB2BAD" w14:paraId="64EE54A2" w14:textId="77777777" w:rsidTr="00946D93">
        <w:trPr>
          <w:tblCellSpacing w:w="15" w:type="dxa"/>
        </w:trPr>
        <w:tc>
          <w:tcPr>
            <w:tcW w:w="0" w:type="auto"/>
            <w:vAlign w:val="center"/>
          </w:tcPr>
          <w:p w14:paraId="7F503CE2" w14:textId="75B954F3" w:rsidR="005C7BFF" w:rsidRPr="00BB2BAD" w:rsidRDefault="005C7BF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Port Services Regulation — Regulation (EU) 2017/352</w:t>
            </w:r>
          </w:p>
        </w:tc>
        <w:tc>
          <w:tcPr>
            <w:tcW w:w="0" w:type="auto"/>
            <w:vAlign w:val="center"/>
          </w:tcPr>
          <w:p w14:paraId="443CA0B7" w14:textId="55E8BDBB" w:rsidR="005C7BFF" w:rsidRPr="00BB2BAD" w:rsidRDefault="005C7BF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Рамка для надання портових послуг і прозорості фінансів портів.</w:t>
            </w:r>
          </w:p>
        </w:tc>
      </w:tr>
      <w:tr w:rsidR="00946D93" w:rsidRPr="00BB2BAD" w14:paraId="08B5DCD2" w14:textId="77777777" w:rsidTr="00946D93">
        <w:trPr>
          <w:tblCellSpacing w:w="15" w:type="dxa"/>
        </w:trPr>
        <w:tc>
          <w:tcPr>
            <w:tcW w:w="0" w:type="auto"/>
            <w:vAlign w:val="center"/>
            <w:hideMark/>
          </w:tcPr>
          <w:p w14:paraId="5C803126" w14:textId="515CA085"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OPS — </w:t>
            </w:r>
            <w:r w:rsidR="005C7BFF" w:rsidRPr="00BB2BAD">
              <w:rPr>
                <w:rFonts w:ascii="Times New Roman" w:eastAsia="Times New Roman" w:hAnsi="Times New Roman" w:cs="Times New Roman"/>
                <w:sz w:val="20"/>
                <w:szCs w:val="20"/>
                <w:lang w:val="uk-UA"/>
              </w:rPr>
              <w:t>OPS — Onshore Power Supply (</w:t>
            </w:r>
            <w:r w:rsidRPr="00BB2BAD">
              <w:rPr>
                <w:rFonts w:ascii="Times New Roman" w:eastAsia="Times New Roman" w:hAnsi="Times New Roman" w:cs="Times New Roman"/>
                <w:sz w:val="20"/>
                <w:szCs w:val="20"/>
                <w:lang w:val="uk-UA"/>
              </w:rPr>
              <w:t>Електропостачання з берега)</w:t>
            </w:r>
          </w:p>
        </w:tc>
        <w:tc>
          <w:tcPr>
            <w:tcW w:w="0" w:type="auto"/>
            <w:vAlign w:val="center"/>
            <w:hideMark/>
          </w:tcPr>
          <w:p w14:paraId="3CEA6F1F"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Системи, що постачають електроенергію кораблям у порту, щоб вони не використовували паливо під час стоянки.</w:t>
            </w:r>
          </w:p>
        </w:tc>
      </w:tr>
      <w:tr w:rsidR="00946D93" w:rsidRPr="00BB2BAD" w14:paraId="48ED731A" w14:textId="77777777" w:rsidTr="00946D93">
        <w:trPr>
          <w:tblCellSpacing w:w="15" w:type="dxa"/>
        </w:trPr>
        <w:tc>
          <w:tcPr>
            <w:tcW w:w="0" w:type="auto"/>
            <w:vAlign w:val="center"/>
            <w:hideMark/>
          </w:tcPr>
          <w:p w14:paraId="43E50EA0" w14:textId="745BB3FA"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lastRenderedPageBreak/>
              <w:t xml:space="preserve">RED II / RED III — </w:t>
            </w:r>
            <w:r w:rsidR="005C7BFF" w:rsidRPr="00BB2BAD">
              <w:rPr>
                <w:rFonts w:ascii="Times New Roman" w:eastAsia="Times New Roman" w:hAnsi="Times New Roman" w:cs="Times New Roman"/>
                <w:sz w:val="20"/>
                <w:szCs w:val="20"/>
                <w:lang w:val="uk-UA"/>
              </w:rPr>
              <w:t>Renewable Energy Directives, Regulation EU 2018/2001, 2023/2413 (</w:t>
            </w:r>
            <w:r w:rsidRPr="00BB2BAD">
              <w:rPr>
                <w:rFonts w:ascii="Times New Roman" w:eastAsia="Times New Roman" w:hAnsi="Times New Roman" w:cs="Times New Roman"/>
                <w:sz w:val="20"/>
                <w:szCs w:val="20"/>
                <w:lang w:val="uk-UA"/>
              </w:rPr>
              <w:t>Директиви щодо відновлюваної енергетики</w:t>
            </w:r>
            <w:r w:rsidR="005C7BFF" w:rsidRPr="00BB2BAD">
              <w:rPr>
                <w:rFonts w:ascii="Times New Roman" w:eastAsia="Times New Roman" w:hAnsi="Times New Roman" w:cs="Times New Roman"/>
                <w:sz w:val="20"/>
                <w:szCs w:val="20"/>
                <w:lang w:val="uk-UA"/>
              </w:rPr>
              <w:t>)</w:t>
            </w:r>
          </w:p>
        </w:tc>
        <w:tc>
          <w:tcPr>
            <w:tcW w:w="0" w:type="auto"/>
            <w:vAlign w:val="center"/>
            <w:hideMark/>
          </w:tcPr>
          <w:p w14:paraId="456EDBA7" w14:textId="56410809" w:rsidR="00946D93" w:rsidRPr="00BB2BAD" w:rsidRDefault="00922832" w:rsidP="00BB2BAD">
            <w:pPr>
              <w:spacing w:after="0" w:line="240" w:lineRule="auto"/>
              <w:rPr>
                <w:rFonts w:ascii="Times New Roman" w:eastAsia="Times New Roman" w:hAnsi="Times New Roman" w:cs="Times New Roman"/>
                <w:sz w:val="20"/>
                <w:szCs w:val="20"/>
                <w:lang w:val="ru-RU"/>
              </w:rPr>
            </w:pPr>
            <w:r w:rsidRPr="00BB2BAD">
              <w:rPr>
                <w:rFonts w:ascii="Times New Roman" w:eastAsia="Times New Roman" w:hAnsi="Times New Roman" w:cs="Times New Roman"/>
                <w:sz w:val="20"/>
                <w:szCs w:val="20"/>
                <w:lang w:val="ru-RU"/>
              </w:rPr>
              <w:t>Директива ЄС, яка встановлює нові цілі частки відновлюваних джерел енергії (42,5% до 2030 р.), включно з теплом, охолодженням, транспортом та виробництвом водню.</w:t>
            </w:r>
          </w:p>
        </w:tc>
      </w:tr>
      <w:tr w:rsidR="005C7BFF" w:rsidRPr="00BB2BAD" w14:paraId="4134BEE3" w14:textId="77777777" w:rsidTr="00946D93">
        <w:trPr>
          <w:tblCellSpacing w:w="15" w:type="dxa"/>
        </w:trPr>
        <w:tc>
          <w:tcPr>
            <w:tcW w:w="0" w:type="auto"/>
            <w:vAlign w:val="center"/>
          </w:tcPr>
          <w:p w14:paraId="588AD236" w14:textId="6F850443" w:rsidR="005C7BFF" w:rsidRPr="00BB2BAD" w:rsidRDefault="005C7BF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ReFuelEU Aviation — Regulation (EU) 2023/2405</w:t>
            </w:r>
          </w:p>
        </w:tc>
        <w:tc>
          <w:tcPr>
            <w:tcW w:w="0" w:type="auto"/>
            <w:vAlign w:val="center"/>
          </w:tcPr>
          <w:p w14:paraId="60AF53F5" w14:textId="42ECF161" w:rsidR="005C7BFF" w:rsidRPr="00BB2BAD" w:rsidRDefault="005C7BFF"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про сталий авіатранспорт: частки SAF і правила заправлення.</w:t>
            </w:r>
          </w:p>
        </w:tc>
      </w:tr>
      <w:tr w:rsidR="00946D93" w:rsidRPr="00BB2BAD" w14:paraId="606302DF" w14:textId="77777777" w:rsidTr="00946D93">
        <w:trPr>
          <w:tblCellSpacing w:w="15" w:type="dxa"/>
        </w:trPr>
        <w:tc>
          <w:tcPr>
            <w:tcW w:w="0" w:type="auto"/>
            <w:vAlign w:val="center"/>
            <w:hideMark/>
          </w:tcPr>
          <w:p w14:paraId="586599B1" w14:textId="2E8DCE74"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RES —</w:t>
            </w:r>
            <w:r w:rsidR="005C7BFF" w:rsidRPr="00BB2BAD">
              <w:rPr>
                <w:rFonts w:ascii="Times New Roman" w:eastAsia="Times New Roman" w:hAnsi="Times New Roman" w:cs="Times New Roman"/>
                <w:sz w:val="20"/>
                <w:szCs w:val="20"/>
                <w:lang w:val="uk-UA"/>
              </w:rPr>
              <w:t>Renewable Energy Sources (</w:t>
            </w:r>
            <w:r w:rsidRPr="00BB2BAD">
              <w:rPr>
                <w:rFonts w:ascii="Times New Roman" w:eastAsia="Times New Roman" w:hAnsi="Times New Roman" w:cs="Times New Roman"/>
                <w:sz w:val="20"/>
                <w:szCs w:val="20"/>
                <w:lang w:val="uk-UA"/>
              </w:rPr>
              <w:t>Джерела відновлюваної енергії</w:t>
            </w:r>
            <w:r w:rsidR="005C7BFF" w:rsidRPr="00BB2BAD">
              <w:rPr>
                <w:rFonts w:ascii="Times New Roman" w:eastAsia="Times New Roman" w:hAnsi="Times New Roman" w:cs="Times New Roman"/>
                <w:sz w:val="20"/>
                <w:szCs w:val="20"/>
                <w:lang w:val="uk-UA"/>
              </w:rPr>
              <w:t>)</w:t>
            </w:r>
          </w:p>
        </w:tc>
        <w:tc>
          <w:tcPr>
            <w:tcW w:w="0" w:type="auto"/>
            <w:vAlign w:val="center"/>
            <w:hideMark/>
          </w:tcPr>
          <w:p w14:paraId="4CC5EEB2"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Сонячна, вітрова, гідро, біомаса та інші відновлювані джерела енергії.</w:t>
            </w:r>
          </w:p>
        </w:tc>
      </w:tr>
      <w:tr w:rsidR="00946D93" w:rsidRPr="00BB2BAD" w14:paraId="500A935B" w14:textId="77777777" w:rsidTr="00946D93">
        <w:trPr>
          <w:tblCellSpacing w:w="15" w:type="dxa"/>
        </w:trPr>
        <w:tc>
          <w:tcPr>
            <w:tcW w:w="0" w:type="auto"/>
            <w:vAlign w:val="center"/>
            <w:hideMark/>
          </w:tcPr>
          <w:p w14:paraId="5172078B" w14:textId="2FFA8E63"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SEA — </w:t>
            </w:r>
            <w:r w:rsidR="005C7BFF" w:rsidRPr="00BB2BAD">
              <w:rPr>
                <w:rFonts w:ascii="Times New Roman" w:eastAsia="Times New Roman" w:hAnsi="Times New Roman" w:cs="Times New Roman"/>
                <w:sz w:val="20"/>
                <w:szCs w:val="20"/>
                <w:lang w:val="uk-UA"/>
              </w:rPr>
              <w:t>Strategic Environmental Assessment Directive, Regulation EU 2001/42/ЄС</w:t>
            </w:r>
            <w:r w:rsidR="0003641B" w:rsidRPr="00BB2BAD">
              <w:rPr>
                <w:rFonts w:ascii="Times New Roman" w:eastAsia="Times New Roman" w:hAnsi="Times New Roman" w:cs="Times New Roman"/>
                <w:sz w:val="20"/>
                <w:szCs w:val="20"/>
                <w:lang w:val="uk-UA"/>
              </w:rPr>
              <w:t xml:space="preserve"> (</w:t>
            </w:r>
            <w:r w:rsidRPr="00BB2BAD">
              <w:rPr>
                <w:rFonts w:ascii="Times New Roman" w:eastAsia="Times New Roman" w:hAnsi="Times New Roman" w:cs="Times New Roman"/>
                <w:sz w:val="20"/>
                <w:szCs w:val="20"/>
                <w:lang w:val="uk-UA"/>
              </w:rPr>
              <w:t>Стратегічна оцінка впливу на довкілля</w:t>
            </w:r>
            <w:r w:rsidR="0003641B" w:rsidRPr="00BB2BAD">
              <w:rPr>
                <w:rFonts w:ascii="Times New Roman" w:eastAsia="Times New Roman" w:hAnsi="Times New Roman" w:cs="Times New Roman"/>
                <w:sz w:val="20"/>
                <w:szCs w:val="20"/>
                <w:lang w:val="uk-UA"/>
              </w:rPr>
              <w:t>)</w:t>
            </w:r>
          </w:p>
        </w:tc>
        <w:tc>
          <w:tcPr>
            <w:tcW w:w="0" w:type="auto"/>
            <w:vAlign w:val="center"/>
            <w:hideMark/>
          </w:tcPr>
          <w:p w14:paraId="1E9833DE"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ЄС, яка вимагає екологічної оцінки політик, планів та програм (наприклад, у галузі енергетики, сільського господарства).</w:t>
            </w:r>
          </w:p>
        </w:tc>
      </w:tr>
      <w:tr w:rsidR="00946D93" w:rsidRPr="00BB2BAD" w14:paraId="5B8F4DF9" w14:textId="77777777" w:rsidTr="00946D93">
        <w:trPr>
          <w:tblCellSpacing w:w="15" w:type="dxa"/>
        </w:trPr>
        <w:tc>
          <w:tcPr>
            <w:tcW w:w="0" w:type="auto"/>
            <w:vAlign w:val="center"/>
            <w:hideMark/>
          </w:tcPr>
          <w:p w14:paraId="40C3DD61" w14:textId="0FDB7C4B" w:rsidR="00946D93" w:rsidRPr="00BB2BAD" w:rsidRDefault="0003641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Seveso III — Directive 2012/18/EU</w:t>
            </w:r>
          </w:p>
        </w:tc>
        <w:tc>
          <w:tcPr>
            <w:tcW w:w="0" w:type="auto"/>
            <w:vAlign w:val="center"/>
            <w:hideMark/>
          </w:tcPr>
          <w:p w14:paraId="3510AB7B"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Директива ЄС щодо запобігання великим промисловим аваріям із небезпечними речовинами.</w:t>
            </w:r>
          </w:p>
        </w:tc>
      </w:tr>
      <w:tr w:rsidR="00946D93" w:rsidRPr="00BB2BAD" w14:paraId="5FA61C13" w14:textId="77777777" w:rsidTr="00946D93">
        <w:trPr>
          <w:tblCellSpacing w:w="15" w:type="dxa"/>
        </w:trPr>
        <w:tc>
          <w:tcPr>
            <w:tcW w:w="0" w:type="auto"/>
            <w:vAlign w:val="center"/>
            <w:hideMark/>
          </w:tcPr>
          <w:p w14:paraId="23AF1D74" w14:textId="5690255B" w:rsidR="00946D93" w:rsidRPr="00BB2BAD" w:rsidRDefault="0003641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SME — Small and Medium-Sized Enterprise (МСП- </w:t>
            </w:r>
            <w:r w:rsidR="00946D93" w:rsidRPr="00BB2BAD">
              <w:rPr>
                <w:rFonts w:ascii="Times New Roman" w:eastAsia="Times New Roman" w:hAnsi="Times New Roman" w:cs="Times New Roman"/>
                <w:sz w:val="20"/>
                <w:szCs w:val="20"/>
                <w:lang w:val="uk-UA"/>
              </w:rPr>
              <w:t>Мале й середнє підприємство</w:t>
            </w:r>
            <w:r w:rsidRPr="00BB2BAD">
              <w:rPr>
                <w:rFonts w:ascii="Times New Roman" w:eastAsia="Times New Roman" w:hAnsi="Times New Roman" w:cs="Times New Roman"/>
                <w:sz w:val="20"/>
                <w:szCs w:val="20"/>
                <w:lang w:val="uk-UA"/>
              </w:rPr>
              <w:t>)</w:t>
            </w:r>
          </w:p>
        </w:tc>
        <w:tc>
          <w:tcPr>
            <w:tcW w:w="0" w:type="auto"/>
            <w:vAlign w:val="center"/>
            <w:hideMark/>
          </w:tcPr>
          <w:p w14:paraId="1009B65F" w14:textId="77777777"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Підприємства з менш ніж 250 працівниками.</w:t>
            </w:r>
          </w:p>
        </w:tc>
      </w:tr>
      <w:tr w:rsidR="00946D93" w:rsidRPr="00BB2BAD" w14:paraId="3EEB0FAA" w14:textId="77777777" w:rsidTr="00946D93">
        <w:trPr>
          <w:tblCellSpacing w:w="15" w:type="dxa"/>
        </w:trPr>
        <w:tc>
          <w:tcPr>
            <w:tcW w:w="0" w:type="auto"/>
            <w:vAlign w:val="center"/>
            <w:hideMark/>
          </w:tcPr>
          <w:p w14:paraId="028FDC46" w14:textId="44FF6D16" w:rsidR="00946D93" w:rsidRPr="00BB2BAD" w:rsidRDefault="00946D93"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TEN-T — </w:t>
            </w:r>
            <w:r w:rsidR="0003641B" w:rsidRPr="00BB2BAD">
              <w:rPr>
                <w:rFonts w:ascii="Times New Roman" w:eastAsia="Times New Roman" w:hAnsi="Times New Roman" w:cs="Times New Roman"/>
                <w:sz w:val="20"/>
                <w:szCs w:val="20"/>
                <w:lang w:val="uk-UA"/>
              </w:rPr>
              <w:t>Trans-European Transport Network, Regulation EU 2024/1679 (</w:t>
            </w:r>
            <w:r w:rsidRPr="00BB2BAD">
              <w:rPr>
                <w:rFonts w:ascii="Times New Roman" w:eastAsia="Times New Roman" w:hAnsi="Times New Roman" w:cs="Times New Roman"/>
                <w:sz w:val="20"/>
                <w:szCs w:val="20"/>
                <w:lang w:val="uk-UA"/>
              </w:rPr>
              <w:t>Транс’європейська транспортна мережа</w:t>
            </w:r>
            <w:r w:rsidR="0003641B" w:rsidRPr="00BB2BAD">
              <w:rPr>
                <w:rFonts w:ascii="Times New Roman" w:eastAsia="Times New Roman" w:hAnsi="Times New Roman" w:cs="Times New Roman"/>
                <w:sz w:val="20"/>
                <w:szCs w:val="20"/>
                <w:lang w:val="uk-UA"/>
              </w:rPr>
              <w:t>)</w:t>
            </w:r>
          </w:p>
        </w:tc>
        <w:tc>
          <w:tcPr>
            <w:tcW w:w="0" w:type="auto"/>
            <w:vAlign w:val="center"/>
            <w:hideMark/>
          </w:tcPr>
          <w:p w14:paraId="640214F6" w14:textId="51C54EF8" w:rsidR="00946D93" w:rsidRPr="00BB2BAD" w:rsidRDefault="00353E3E"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Регламент ЄС про настанови для розвитку транс’європейської транспортної мережі (TEN-T); замінює Регламент (ЄС) № 1315/2013 та оновлює вимоги до </w:t>
            </w:r>
            <w:r w:rsidR="00946D93" w:rsidRPr="00BB2BAD">
              <w:rPr>
                <w:rFonts w:ascii="Times New Roman" w:eastAsia="Times New Roman" w:hAnsi="Times New Roman" w:cs="Times New Roman"/>
                <w:sz w:val="20"/>
                <w:szCs w:val="20"/>
                <w:lang w:val="uk-UA"/>
              </w:rPr>
              <w:t>залізничних, автодорожніх і портових мереж із кліматично-</w:t>
            </w:r>
            <w:r w:rsidR="00D32A6E" w:rsidRPr="00BB2BAD">
              <w:rPr>
                <w:rFonts w:ascii="Times New Roman" w:eastAsia="Times New Roman" w:hAnsi="Times New Roman" w:cs="Times New Roman"/>
                <w:sz w:val="20"/>
                <w:szCs w:val="20"/>
                <w:lang w:val="uk-UA"/>
              </w:rPr>
              <w:t xml:space="preserve">сталими </w:t>
            </w:r>
            <w:r w:rsidR="00946D93" w:rsidRPr="00BB2BAD">
              <w:rPr>
                <w:rFonts w:ascii="Times New Roman" w:eastAsia="Times New Roman" w:hAnsi="Times New Roman" w:cs="Times New Roman"/>
                <w:sz w:val="20"/>
                <w:szCs w:val="20"/>
                <w:lang w:val="uk-UA"/>
              </w:rPr>
              <w:t>стандартами.</w:t>
            </w:r>
          </w:p>
        </w:tc>
      </w:tr>
      <w:tr w:rsidR="0003641B" w:rsidRPr="00BB2BAD" w14:paraId="23476FDF" w14:textId="77777777" w:rsidTr="00946D93">
        <w:trPr>
          <w:tblCellSpacing w:w="15" w:type="dxa"/>
        </w:trPr>
        <w:tc>
          <w:tcPr>
            <w:tcW w:w="0" w:type="auto"/>
            <w:vAlign w:val="center"/>
          </w:tcPr>
          <w:p w14:paraId="4512EC70" w14:textId="2B6564B9" w:rsidR="0003641B" w:rsidRPr="00BB2BAD" w:rsidRDefault="0003641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Tyre Labelling — Regulation (EU) 2020/740</w:t>
            </w:r>
          </w:p>
        </w:tc>
        <w:tc>
          <w:tcPr>
            <w:tcW w:w="0" w:type="auto"/>
            <w:vAlign w:val="center"/>
          </w:tcPr>
          <w:p w14:paraId="0205602E" w14:textId="0CAE9CCB" w:rsidR="0003641B" w:rsidRPr="00BB2BAD" w:rsidRDefault="0003641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Регламент про маркування шин: паливна ефективність, шум, зчеплення, QR-коди EPREL.</w:t>
            </w:r>
          </w:p>
        </w:tc>
      </w:tr>
      <w:tr w:rsidR="0003641B" w:rsidRPr="00BB2BAD" w14:paraId="750D5D85" w14:textId="77777777" w:rsidTr="00946D93">
        <w:trPr>
          <w:tblCellSpacing w:w="15" w:type="dxa"/>
        </w:trPr>
        <w:tc>
          <w:tcPr>
            <w:tcW w:w="0" w:type="auto"/>
            <w:vAlign w:val="center"/>
          </w:tcPr>
          <w:p w14:paraId="50B2A4DF" w14:textId="3D6B5512" w:rsidR="0003641B" w:rsidRPr="00BB2BAD" w:rsidRDefault="0003641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UAV / GIS-оператори</w:t>
            </w:r>
          </w:p>
        </w:tc>
        <w:tc>
          <w:tcPr>
            <w:tcW w:w="0" w:type="auto"/>
            <w:vAlign w:val="center"/>
          </w:tcPr>
          <w:p w14:paraId="706BDD15" w14:textId="59AB740C" w:rsidR="0003641B" w:rsidRPr="00BB2BAD" w:rsidRDefault="0003641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Фахівці, які використовують безпілотні літальні апарати (дрони) та геоінформаційні системи (GIS) для картографування, моніторингу та аналізу територій, лісів, води чи зруйнованих воєнними діями об’єктів. В Україні це включає діяльність з підтримки розмінування, відновлення земель, інвентаризації лісів, моніторингу інфраструктури — перспективний кар’єрний шлях для ветеранів із дроновим чи технічним бекграундом.</w:t>
            </w:r>
          </w:p>
        </w:tc>
      </w:tr>
      <w:tr w:rsidR="0003641B" w:rsidRPr="00BB2BAD" w14:paraId="70870F6C" w14:textId="77777777" w:rsidTr="00946D93">
        <w:trPr>
          <w:tblCellSpacing w:w="15" w:type="dxa"/>
        </w:trPr>
        <w:tc>
          <w:tcPr>
            <w:tcW w:w="0" w:type="auto"/>
            <w:vAlign w:val="center"/>
            <w:hideMark/>
          </w:tcPr>
          <w:p w14:paraId="5AC4C59F" w14:textId="3E3060BB" w:rsidR="0003641B" w:rsidRPr="00BB2BAD" w:rsidRDefault="0003641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 xml:space="preserve">UWWTD —Urban Wastewater Treatment Directive, оновлення 2024 (Директива про очищення муніципальних стічних вод) </w:t>
            </w:r>
          </w:p>
        </w:tc>
        <w:tc>
          <w:tcPr>
            <w:tcW w:w="0" w:type="auto"/>
            <w:vAlign w:val="center"/>
            <w:hideMark/>
          </w:tcPr>
          <w:p w14:paraId="49DE4EEF" w14:textId="77777777" w:rsidR="0003641B" w:rsidRPr="00BB2BAD" w:rsidRDefault="0003641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Закон ЄС, що зобов’язує збір і очищення міських стічних вод, включно з мікрополютантами.</w:t>
            </w:r>
          </w:p>
        </w:tc>
      </w:tr>
      <w:tr w:rsidR="0003641B" w:rsidRPr="00BB2BAD" w14:paraId="0F2FA6BD" w14:textId="77777777" w:rsidTr="00946D93">
        <w:trPr>
          <w:tblCellSpacing w:w="15" w:type="dxa"/>
        </w:trPr>
        <w:tc>
          <w:tcPr>
            <w:tcW w:w="0" w:type="auto"/>
            <w:vAlign w:val="center"/>
            <w:hideMark/>
          </w:tcPr>
          <w:p w14:paraId="086791F5" w14:textId="07CC22AA" w:rsidR="0003641B" w:rsidRPr="00BB2BAD" w:rsidRDefault="0003641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UXO — Unexploded Ordnance (Невибухлі боєприпаси)</w:t>
            </w:r>
          </w:p>
        </w:tc>
        <w:tc>
          <w:tcPr>
            <w:tcW w:w="0" w:type="auto"/>
            <w:vAlign w:val="center"/>
            <w:hideMark/>
          </w:tcPr>
          <w:p w14:paraId="085710E4" w14:textId="77777777" w:rsidR="0003641B" w:rsidRPr="00BB2BAD" w:rsidRDefault="0003641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Вибухові залишки війни (міни, бомби, снаряди), що вимагають розмінування перед повторним використанням землі.</w:t>
            </w:r>
          </w:p>
        </w:tc>
      </w:tr>
      <w:tr w:rsidR="0003641B" w:rsidRPr="00BB2BAD" w14:paraId="0C709E44" w14:textId="77777777" w:rsidTr="00946D93">
        <w:trPr>
          <w:tblCellSpacing w:w="15" w:type="dxa"/>
        </w:trPr>
        <w:tc>
          <w:tcPr>
            <w:tcW w:w="0" w:type="auto"/>
            <w:vAlign w:val="center"/>
            <w:hideMark/>
          </w:tcPr>
          <w:p w14:paraId="58AE061C" w14:textId="21C82D57" w:rsidR="0003641B" w:rsidRPr="00BB2BAD" w:rsidRDefault="0003641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Реформа професійно-технічної освіти/ ПТО (Україна, 2025)</w:t>
            </w:r>
          </w:p>
        </w:tc>
        <w:tc>
          <w:tcPr>
            <w:tcW w:w="0" w:type="auto"/>
            <w:vAlign w:val="center"/>
            <w:hideMark/>
          </w:tcPr>
          <w:p w14:paraId="272D35AB" w14:textId="77777777" w:rsidR="0003641B" w:rsidRPr="00BB2BAD" w:rsidRDefault="0003641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Реформа ПТО для запровадження мікрокваліфікацій, дуальної освіти та визнання військових навичок.</w:t>
            </w:r>
          </w:p>
        </w:tc>
      </w:tr>
      <w:tr w:rsidR="0003641B" w:rsidRPr="00E77689" w14:paraId="580714BF" w14:textId="77777777" w:rsidTr="00946D93">
        <w:trPr>
          <w:tblCellSpacing w:w="15" w:type="dxa"/>
        </w:trPr>
        <w:tc>
          <w:tcPr>
            <w:tcW w:w="0" w:type="auto"/>
            <w:vAlign w:val="center"/>
            <w:hideMark/>
          </w:tcPr>
          <w:p w14:paraId="57745292" w14:textId="77777777" w:rsidR="0003641B" w:rsidRPr="00BB2BAD" w:rsidRDefault="0003641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Veterans’ Green Pathway</w:t>
            </w:r>
          </w:p>
        </w:tc>
        <w:tc>
          <w:tcPr>
            <w:tcW w:w="0" w:type="auto"/>
            <w:vAlign w:val="center"/>
            <w:hideMark/>
          </w:tcPr>
          <w:p w14:paraId="249089E6" w14:textId="71FE0FB3" w:rsidR="0003641B" w:rsidRPr="0006262B" w:rsidRDefault="0003641B" w:rsidP="00BB2BAD">
            <w:pPr>
              <w:spacing w:after="0" w:line="240" w:lineRule="auto"/>
              <w:rPr>
                <w:rFonts w:ascii="Times New Roman" w:eastAsia="Times New Roman" w:hAnsi="Times New Roman" w:cs="Times New Roman"/>
                <w:sz w:val="20"/>
                <w:szCs w:val="20"/>
                <w:lang w:val="uk-UA"/>
              </w:rPr>
            </w:pPr>
            <w:r w:rsidRPr="00BB2BAD">
              <w:rPr>
                <w:rFonts w:ascii="Times New Roman" w:eastAsia="Times New Roman" w:hAnsi="Times New Roman" w:cs="Times New Roman"/>
                <w:sz w:val="20"/>
                <w:szCs w:val="20"/>
                <w:lang w:val="uk-UA"/>
              </w:rPr>
              <w:t>Запропонована українська програма перепідготовки ветеранів у зелені професії (енергетика, лісове господарство, логістика, моніторинг GIS)</w:t>
            </w:r>
          </w:p>
        </w:tc>
      </w:tr>
    </w:tbl>
    <w:p w14:paraId="60E923CA" w14:textId="6B0EE98D" w:rsidR="00AA66A0" w:rsidRPr="0006262B" w:rsidRDefault="00AA66A0" w:rsidP="00BB2BAD">
      <w:pPr>
        <w:spacing w:after="0" w:line="240" w:lineRule="auto"/>
        <w:outlineLvl w:val="1"/>
        <w:rPr>
          <w:rFonts w:ascii="Times New Roman" w:eastAsia="Times New Roman" w:hAnsi="Times New Roman" w:cs="Times New Roman"/>
          <w:sz w:val="24"/>
          <w:szCs w:val="24"/>
          <w:lang w:val="uk-UA"/>
        </w:rPr>
      </w:pPr>
    </w:p>
    <w:p w14:paraId="4A3A4459" w14:textId="77777777" w:rsidR="00AA66A0" w:rsidRPr="0006262B" w:rsidRDefault="00AA66A0" w:rsidP="00BB2BAD">
      <w:pPr>
        <w:spacing w:after="0" w:line="240" w:lineRule="auto"/>
        <w:outlineLvl w:val="1"/>
        <w:rPr>
          <w:rFonts w:ascii="Times New Roman" w:eastAsia="Times New Roman" w:hAnsi="Times New Roman" w:cs="Times New Roman"/>
          <w:sz w:val="24"/>
          <w:szCs w:val="24"/>
          <w:lang w:val="uk-UA"/>
        </w:rPr>
      </w:pPr>
    </w:p>
    <w:sectPr w:rsidR="00AA66A0" w:rsidRPr="0006262B" w:rsidSect="00493DA5">
      <w:pgSz w:w="11906" w:h="16838" w:code="9"/>
      <w:pgMar w:top="709" w:right="707"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939C1" w14:textId="77777777" w:rsidR="00E0611D" w:rsidRDefault="00E0611D" w:rsidP="009B57D7">
      <w:pPr>
        <w:spacing w:after="0" w:line="240" w:lineRule="auto"/>
      </w:pPr>
      <w:r>
        <w:separator/>
      </w:r>
    </w:p>
  </w:endnote>
  <w:endnote w:type="continuationSeparator" w:id="0">
    <w:p w14:paraId="558F87B6" w14:textId="77777777" w:rsidR="00E0611D" w:rsidRDefault="00E0611D" w:rsidP="009B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171512"/>
      <w:docPartObj>
        <w:docPartGallery w:val="Page Numbers (Bottom of Page)"/>
        <w:docPartUnique/>
      </w:docPartObj>
    </w:sdtPr>
    <w:sdtEndPr>
      <w:rPr>
        <w:noProof/>
      </w:rPr>
    </w:sdtEndPr>
    <w:sdtContent>
      <w:p w14:paraId="28668E28" w14:textId="77777777" w:rsidR="007D4EE3" w:rsidRDefault="007D4EE3">
        <w:pPr>
          <w:pStyle w:val="af"/>
          <w:jc w:val="right"/>
        </w:pPr>
        <w:r>
          <w:fldChar w:fldCharType="begin"/>
        </w:r>
        <w:r>
          <w:instrText xml:space="preserve"> PAGE   \* MERGEFORMAT </w:instrText>
        </w:r>
        <w:r>
          <w:fldChar w:fldCharType="separate"/>
        </w:r>
        <w:r>
          <w:rPr>
            <w:noProof/>
          </w:rPr>
          <w:t>2</w:t>
        </w:r>
        <w:r>
          <w:rPr>
            <w:noProof/>
          </w:rPr>
          <w:fldChar w:fldCharType="end"/>
        </w:r>
      </w:p>
    </w:sdtContent>
  </w:sdt>
  <w:p w14:paraId="602D7EDE" w14:textId="77777777" w:rsidR="007D4EE3" w:rsidRDefault="007D4EE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25BA" w14:textId="77777777" w:rsidR="00E0611D" w:rsidRDefault="00E0611D" w:rsidP="009B57D7">
      <w:pPr>
        <w:spacing w:after="0" w:line="240" w:lineRule="auto"/>
      </w:pPr>
      <w:r>
        <w:separator/>
      </w:r>
    </w:p>
  </w:footnote>
  <w:footnote w:type="continuationSeparator" w:id="0">
    <w:p w14:paraId="0E60E5A9" w14:textId="77777777" w:rsidR="00E0611D" w:rsidRDefault="00E0611D" w:rsidP="009B57D7">
      <w:pPr>
        <w:spacing w:after="0" w:line="240" w:lineRule="auto"/>
      </w:pPr>
      <w:r>
        <w:continuationSeparator/>
      </w:r>
    </w:p>
  </w:footnote>
  <w:footnote w:id="1">
    <w:p w14:paraId="0876B94D" w14:textId="1EDEFFEE" w:rsidR="00FA350C" w:rsidRPr="00AB4CFB" w:rsidRDefault="00FA350C" w:rsidP="0006262B">
      <w:pPr>
        <w:pStyle w:val="aa"/>
        <w:rPr>
          <w:rFonts w:ascii="Times New Roman" w:hAnsi="Times New Roman" w:cs="Times New Roman"/>
          <w:sz w:val="16"/>
          <w:szCs w:val="16"/>
          <w:lang w:val="uk-UA"/>
        </w:rPr>
      </w:pPr>
      <w:r w:rsidRPr="00AB4CFB">
        <w:rPr>
          <w:rStyle w:val="ac"/>
          <w:rFonts w:ascii="Times New Roman" w:hAnsi="Times New Roman" w:cs="Times New Roman"/>
          <w:sz w:val="16"/>
          <w:szCs w:val="16"/>
        </w:rPr>
        <w:footnoteRef/>
      </w:r>
      <w:r w:rsidRPr="00AB4CFB">
        <w:rPr>
          <w:rFonts w:ascii="Times New Roman" w:hAnsi="Times New Roman" w:cs="Times New Roman"/>
          <w:sz w:val="16"/>
          <w:szCs w:val="16"/>
          <w:lang w:val="ru-UA"/>
        </w:rPr>
        <w:t xml:space="preserve"> </w:t>
      </w:r>
      <w:r w:rsidR="000721E6" w:rsidRPr="00AB4CFB">
        <w:rPr>
          <w:rFonts w:ascii="Times New Roman" w:eastAsia="Times New Roman" w:hAnsi="Times New Roman" w:cs="Times New Roman"/>
          <w:sz w:val="16"/>
          <w:szCs w:val="16"/>
          <w:lang w:val="ru-UA"/>
        </w:rPr>
        <w:t xml:space="preserve">Регламент ЄС про </w:t>
      </w:r>
      <w:proofErr w:type="spellStart"/>
      <w:r w:rsidR="000721E6" w:rsidRPr="00AB4CFB">
        <w:rPr>
          <w:rFonts w:ascii="Times New Roman" w:eastAsia="Times New Roman" w:hAnsi="Times New Roman" w:cs="Times New Roman"/>
          <w:sz w:val="16"/>
          <w:szCs w:val="16"/>
          <w:lang w:val="ru-UA"/>
        </w:rPr>
        <w:t>таксономію</w:t>
      </w:r>
      <w:proofErr w:type="spellEnd"/>
      <w:r w:rsidR="000721E6" w:rsidRPr="00AB4CFB">
        <w:rPr>
          <w:rFonts w:ascii="Times New Roman" w:eastAsia="Times New Roman" w:hAnsi="Times New Roman" w:cs="Times New Roman"/>
          <w:sz w:val="16"/>
          <w:szCs w:val="16"/>
          <w:lang w:val="ru-UA"/>
        </w:rPr>
        <w:t xml:space="preserve"> 2020/852 / EU </w:t>
      </w:r>
      <w:proofErr w:type="spellStart"/>
      <w:r w:rsidR="000721E6" w:rsidRPr="00AB4CFB">
        <w:rPr>
          <w:rFonts w:ascii="Times New Roman" w:eastAsia="Times New Roman" w:hAnsi="Times New Roman" w:cs="Times New Roman"/>
          <w:sz w:val="16"/>
          <w:szCs w:val="16"/>
          <w:lang w:val="ru-UA"/>
        </w:rPr>
        <w:t>Taxonomy</w:t>
      </w:r>
      <w:proofErr w:type="spellEnd"/>
      <w:r w:rsidR="000721E6" w:rsidRPr="00AB4CFB">
        <w:rPr>
          <w:rFonts w:ascii="Times New Roman" w:eastAsia="Times New Roman" w:hAnsi="Times New Roman" w:cs="Times New Roman"/>
          <w:sz w:val="16"/>
          <w:szCs w:val="16"/>
          <w:lang w:val="ru-UA"/>
        </w:rPr>
        <w:t xml:space="preserve"> </w:t>
      </w:r>
      <w:proofErr w:type="spellStart"/>
      <w:r w:rsidR="000721E6" w:rsidRPr="00AB4CFB">
        <w:rPr>
          <w:rFonts w:ascii="Times New Roman" w:eastAsia="Times New Roman" w:hAnsi="Times New Roman" w:cs="Times New Roman"/>
          <w:sz w:val="16"/>
          <w:szCs w:val="16"/>
          <w:lang w:val="ru-UA"/>
        </w:rPr>
        <w:t>Regulation</w:t>
      </w:r>
      <w:proofErr w:type="spellEnd"/>
      <w:r w:rsidR="000721E6" w:rsidRPr="00AB4CFB">
        <w:rPr>
          <w:rFonts w:ascii="Times New Roman" w:eastAsia="Times New Roman" w:hAnsi="Times New Roman" w:cs="Times New Roman"/>
          <w:sz w:val="16"/>
          <w:szCs w:val="16"/>
          <w:lang w:val="ru-UA"/>
        </w:rPr>
        <w:t xml:space="preserve"> 2020/852: </w:t>
      </w:r>
      <w:hyperlink r:id="rId1" w:tgtFrame="_new" w:history="1">
        <w:r w:rsidR="000721E6" w:rsidRPr="00AB4CFB">
          <w:rPr>
            <w:rStyle w:val="a7"/>
            <w:rFonts w:ascii="Times New Roman" w:eastAsia="Times New Roman" w:hAnsi="Times New Roman" w:cs="Times New Roman"/>
            <w:sz w:val="16"/>
            <w:szCs w:val="16"/>
            <w:lang w:val="ru-UA"/>
          </w:rPr>
          <w:t>EUR-</w:t>
        </w:r>
        <w:proofErr w:type="spellStart"/>
        <w:r w:rsidR="000721E6" w:rsidRPr="00AB4CFB">
          <w:rPr>
            <w:rStyle w:val="a7"/>
            <w:rFonts w:ascii="Times New Roman" w:eastAsia="Times New Roman" w:hAnsi="Times New Roman" w:cs="Times New Roman"/>
            <w:sz w:val="16"/>
            <w:szCs w:val="16"/>
            <w:lang w:val="ru-UA"/>
          </w:rPr>
          <w:t>Lex</w:t>
        </w:r>
        <w:proofErr w:type="spellEnd"/>
      </w:hyperlink>
    </w:p>
  </w:footnote>
  <w:footnote w:id="2">
    <w:p w14:paraId="64EF74D3" w14:textId="1F1791A2" w:rsidR="00FA350C" w:rsidRPr="00AB4CFB" w:rsidRDefault="00FA350C" w:rsidP="0006262B">
      <w:pPr>
        <w:pStyle w:val="aa"/>
        <w:rPr>
          <w:rFonts w:ascii="Times New Roman" w:hAnsi="Times New Roman" w:cs="Times New Roman"/>
          <w:sz w:val="16"/>
          <w:szCs w:val="16"/>
          <w:lang w:val="uk-UA"/>
        </w:rPr>
      </w:pPr>
      <w:r w:rsidRPr="00AB4CFB">
        <w:rPr>
          <w:rStyle w:val="ac"/>
          <w:rFonts w:ascii="Times New Roman" w:hAnsi="Times New Roman" w:cs="Times New Roman"/>
          <w:sz w:val="16"/>
          <w:szCs w:val="16"/>
        </w:rPr>
        <w:footnoteRef/>
      </w:r>
      <w:r w:rsidRPr="00AB4CFB">
        <w:rPr>
          <w:rFonts w:ascii="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lang w:val="uk-UA"/>
        </w:rPr>
        <w:t xml:space="preserve">Кліматичний делегований акт 2021/2139 / </w:t>
      </w:r>
      <w:r w:rsidR="000721E6" w:rsidRPr="00AB4CFB">
        <w:rPr>
          <w:rFonts w:ascii="Times New Roman" w:eastAsia="Times New Roman" w:hAnsi="Times New Roman" w:cs="Times New Roman"/>
          <w:sz w:val="16"/>
          <w:szCs w:val="16"/>
        </w:rPr>
        <w:t>Climate</w:t>
      </w:r>
      <w:r w:rsidR="000721E6" w:rsidRPr="00AB4CFB">
        <w:rPr>
          <w:rFonts w:ascii="Times New Roman" w:eastAsia="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rPr>
        <w:t>Delegated</w:t>
      </w:r>
      <w:r w:rsidR="000721E6" w:rsidRPr="00AB4CFB">
        <w:rPr>
          <w:rFonts w:ascii="Times New Roman" w:eastAsia="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rPr>
        <w:t>Act</w:t>
      </w:r>
      <w:r w:rsidR="000721E6" w:rsidRPr="00AB4CFB">
        <w:rPr>
          <w:rFonts w:ascii="Times New Roman" w:eastAsia="Times New Roman" w:hAnsi="Times New Roman" w:cs="Times New Roman"/>
          <w:sz w:val="16"/>
          <w:szCs w:val="16"/>
          <w:lang w:val="uk-UA"/>
        </w:rPr>
        <w:t xml:space="preserve"> 2021/2139: </w:t>
      </w:r>
      <w:hyperlink r:id="rId2" w:tgtFrame="_new" w:history="1">
        <w:r w:rsidR="000721E6" w:rsidRPr="00AB4CFB">
          <w:rPr>
            <w:rStyle w:val="a7"/>
            <w:rFonts w:ascii="Times New Roman" w:eastAsia="Times New Roman" w:hAnsi="Times New Roman" w:cs="Times New Roman"/>
            <w:sz w:val="16"/>
            <w:szCs w:val="16"/>
          </w:rPr>
          <w:t>EUR</w:t>
        </w:r>
        <w:r w:rsidR="000721E6" w:rsidRPr="00AB4CFB">
          <w:rPr>
            <w:rStyle w:val="a7"/>
            <w:rFonts w:ascii="Times New Roman" w:eastAsia="Times New Roman" w:hAnsi="Times New Roman" w:cs="Times New Roman"/>
            <w:sz w:val="16"/>
            <w:szCs w:val="16"/>
            <w:lang w:val="uk-UA"/>
          </w:rPr>
          <w:t>-</w:t>
        </w:r>
        <w:r w:rsidR="000721E6" w:rsidRPr="00AB4CFB">
          <w:rPr>
            <w:rStyle w:val="a7"/>
            <w:rFonts w:ascii="Times New Roman" w:eastAsia="Times New Roman" w:hAnsi="Times New Roman" w:cs="Times New Roman"/>
            <w:sz w:val="16"/>
            <w:szCs w:val="16"/>
          </w:rPr>
          <w:t>Lex</w:t>
        </w:r>
      </w:hyperlink>
    </w:p>
  </w:footnote>
  <w:footnote w:id="3">
    <w:p w14:paraId="7A99ED71" w14:textId="38C7FDFA" w:rsidR="00FA350C" w:rsidRPr="00AB4CFB" w:rsidRDefault="00FA350C" w:rsidP="0006262B">
      <w:pPr>
        <w:spacing w:after="0" w:line="240" w:lineRule="auto"/>
        <w:rPr>
          <w:rFonts w:ascii="Times New Roman" w:hAnsi="Times New Roman" w:cs="Times New Roman"/>
          <w:sz w:val="16"/>
          <w:szCs w:val="16"/>
          <w:lang w:val="uk-UA"/>
        </w:rPr>
      </w:pPr>
      <w:r w:rsidRPr="00AB4CFB">
        <w:rPr>
          <w:rStyle w:val="ac"/>
          <w:rFonts w:ascii="Times New Roman" w:hAnsi="Times New Roman" w:cs="Times New Roman"/>
          <w:sz w:val="16"/>
          <w:szCs w:val="16"/>
        </w:rPr>
        <w:footnoteRef/>
      </w:r>
      <w:r w:rsidRPr="00AB4CFB">
        <w:rPr>
          <w:rFonts w:ascii="Times New Roman" w:hAnsi="Times New Roman" w:cs="Times New Roman"/>
          <w:sz w:val="16"/>
          <w:szCs w:val="16"/>
          <w:lang w:val="en-US"/>
        </w:rPr>
        <w:t xml:space="preserve"> </w:t>
      </w:r>
      <w:r w:rsidR="000721E6" w:rsidRPr="00AB4CFB">
        <w:rPr>
          <w:rFonts w:ascii="Times New Roman" w:eastAsia="Times New Roman" w:hAnsi="Times New Roman" w:cs="Times New Roman"/>
          <w:sz w:val="16"/>
          <w:szCs w:val="16"/>
        </w:rPr>
        <w:t>Делегований</w:t>
      </w:r>
      <w:r w:rsidR="000721E6" w:rsidRPr="00AB4CFB">
        <w:rPr>
          <w:rFonts w:ascii="Times New Roman" w:eastAsia="Times New Roman" w:hAnsi="Times New Roman" w:cs="Times New Roman"/>
          <w:sz w:val="16"/>
          <w:szCs w:val="16"/>
          <w:lang w:val="en-US"/>
        </w:rPr>
        <w:t xml:space="preserve"> </w:t>
      </w:r>
      <w:r w:rsidR="000721E6" w:rsidRPr="00AB4CFB">
        <w:rPr>
          <w:rFonts w:ascii="Times New Roman" w:eastAsia="Times New Roman" w:hAnsi="Times New Roman" w:cs="Times New Roman"/>
          <w:sz w:val="16"/>
          <w:szCs w:val="16"/>
        </w:rPr>
        <w:t>акт</w:t>
      </w:r>
      <w:r w:rsidR="000721E6" w:rsidRPr="00AB4CFB">
        <w:rPr>
          <w:rFonts w:ascii="Times New Roman" w:eastAsia="Times New Roman" w:hAnsi="Times New Roman" w:cs="Times New Roman"/>
          <w:sz w:val="16"/>
          <w:szCs w:val="16"/>
          <w:lang w:val="en-US"/>
        </w:rPr>
        <w:t xml:space="preserve"> </w:t>
      </w:r>
      <w:r w:rsidR="000721E6" w:rsidRPr="00AB4CFB">
        <w:rPr>
          <w:rFonts w:ascii="Times New Roman" w:eastAsia="Times New Roman" w:hAnsi="Times New Roman" w:cs="Times New Roman"/>
          <w:sz w:val="16"/>
          <w:szCs w:val="16"/>
        </w:rPr>
        <w:t>з</w:t>
      </w:r>
      <w:r w:rsidR="000721E6" w:rsidRPr="00AB4CFB">
        <w:rPr>
          <w:rFonts w:ascii="Times New Roman" w:eastAsia="Times New Roman" w:hAnsi="Times New Roman" w:cs="Times New Roman"/>
          <w:sz w:val="16"/>
          <w:szCs w:val="16"/>
          <w:lang w:val="en-US"/>
        </w:rPr>
        <w:t xml:space="preserve"> </w:t>
      </w:r>
      <w:r w:rsidR="000721E6" w:rsidRPr="00AB4CFB">
        <w:rPr>
          <w:rFonts w:ascii="Times New Roman" w:eastAsia="Times New Roman" w:hAnsi="Times New Roman" w:cs="Times New Roman"/>
          <w:sz w:val="16"/>
          <w:szCs w:val="16"/>
        </w:rPr>
        <w:t>питань</w:t>
      </w:r>
      <w:r w:rsidR="000721E6" w:rsidRPr="00AB4CFB">
        <w:rPr>
          <w:rFonts w:ascii="Times New Roman" w:eastAsia="Times New Roman" w:hAnsi="Times New Roman" w:cs="Times New Roman"/>
          <w:sz w:val="16"/>
          <w:szCs w:val="16"/>
          <w:lang w:val="en-US"/>
        </w:rPr>
        <w:t xml:space="preserve"> </w:t>
      </w:r>
      <w:r w:rsidR="000721E6" w:rsidRPr="00AB4CFB">
        <w:rPr>
          <w:rFonts w:ascii="Times New Roman" w:eastAsia="Times New Roman" w:hAnsi="Times New Roman" w:cs="Times New Roman"/>
          <w:sz w:val="16"/>
          <w:szCs w:val="16"/>
        </w:rPr>
        <w:t>довкілля</w:t>
      </w:r>
      <w:r w:rsidR="000721E6" w:rsidRPr="00AB4CFB">
        <w:rPr>
          <w:rFonts w:ascii="Times New Roman" w:eastAsia="Times New Roman" w:hAnsi="Times New Roman" w:cs="Times New Roman"/>
          <w:sz w:val="16"/>
          <w:szCs w:val="16"/>
          <w:lang w:val="en-US"/>
        </w:rPr>
        <w:t xml:space="preserve"> 2023/2486 / Environmental Delegated Act 2023/2486: </w:t>
      </w:r>
      <w:hyperlink r:id="rId3" w:tgtFrame="_new" w:history="1">
        <w:r w:rsidR="000721E6" w:rsidRPr="00AB4CFB">
          <w:rPr>
            <w:rStyle w:val="a7"/>
            <w:rFonts w:ascii="Times New Roman" w:eastAsia="Times New Roman" w:hAnsi="Times New Roman" w:cs="Times New Roman"/>
            <w:sz w:val="16"/>
            <w:szCs w:val="16"/>
            <w:lang w:val="en-US"/>
          </w:rPr>
          <w:t>EUR-Lex</w:t>
        </w:r>
      </w:hyperlink>
    </w:p>
  </w:footnote>
  <w:footnote w:id="4">
    <w:p w14:paraId="2F77D346" w14:textId="18711E34" w:rsidR="00FA350C" w:rsidRPr="00AB4CFB" w:rsidRDefault="00FA350C" w:rsidP="0006262B">
      <w:pPr>
        <w:pStyle w:val="aa"/>
        <w:rPr>
          <w:rFonts w:ascii="Times New Roman" w:hAnsi="Times New Roman" w:cs="Times New Roman"/>
          <w:sz w:val="16"/>
          <w:szCs w:val="16"/>
          <w:lang w:val="uk-UA"/>
        </w:rPr>
      </w:pPr>
      <w:r w:rsidRPr="00AB4CFB">
        <w:rPr>
          <w:rStyle w:val="ac"/>
          <w:rFonts w:ascii="Times New Roman" w:hAnsi="Times New Roman" w:cs="Times New Roman"/>
          <w:sz w:val="16"/>
          <w:szCs w:val="16"/>
        </w:rPr>
        <w:footnoteRef/>
      </w:r>
      <w:r w:rsidRPr="00AB4CFB">
        <w:rPr>
          <w:rFonts w:ascii="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lang w:val="uk-UA"/>
        </w:rPr>
        <w:t>Сектор екологічних товарів і послуг ЄС (</w:t>
      </w:r>
      <w:r w:rsidR="000721E6" w:rsidRPr="00AB4CFB">
        <w:rPr>
          <w:rFonts w:ascii="Times New Roman" w:eastAsia="Times New Roman" w:hAnsi="Times New Roman" w:cs="Times New Roman"/>
          <w:sz w:val="16"/>
          <w:szCs w:val="16"/>
        </w:rPr>
        <w:t>EGSS</w:t>
      </w:r>
      <w:r w:rsidR="000721E6" w:rsidRPr="00AB4CFB">
        <w:rPr>
          <w:rFonts w:ascii="Times New Roman" w:eastAsia="Times New Roman" w:hAnsi="Times New Roman" w:cs="Times New Roman"/>
          <w:sz w:val="16"/>
          <w:szCs w:val="16"/>
          <w:lang w:val="uk-UA"/>
        </w:rPr>
        <w:t xml:space="preserve">) / </w:t>
      </w:r>
      <w:r w:rsidR="000721E6" w:rsidRPr="00AB4CFB">
        <w:rPr>
          <w:rFonts w:ascii="Times New Roman" w:eastAsia="Times New Roman" w:hAnsi="Times New Roman" w:cs="Times New Roman"/>
          <w:sz w:val="16"/>
          <w:szCs w:val="16"/>
        </w:rPr>
        <w:t>EU</w:t>
      </w:r>
      <w:r w:rsidR="000721E6" w:rsidRPr="00AB4CFB">
        <w:rPr>
          <w:rFonts w:ascii="Times New Roman" w:eastAsia="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rPr>
        <w:t>Environmental</w:t>
      </w:r>
      <w:r w:rsidR="000721E6" w:rsidRPr="00AB4CFB">
        <w:rPr>
          <w:rFonts w:ascii="Times New Roman" w:eastAsia="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rPr>
        <w:t>Goods</w:t>
      </w:r>
      <w:r w:rsidR="000721E6" w:rsidRPr="00AB4CFB">
        <w:rPr>
          <w:rFonts w:ascii="Times New Roman" w:eastAsia="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rPr>
        <w:t>and</w:t>
      </w:r>
      <w:r w:rsidR="000721E6" w:rsidRPr="00AB4CFB">
        <w:rPr>
          <w:rFonts w:ascii="Times New Roman" w:eastAsia="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rPr>
        <w:t>Services</w:t>
      </w:r>
      <w:r w:rsidR="000721E6" w:rsidRPr="00AB4CFB">
        <w:rPr>
          <w:rFonts w:ascii="Times New Roman" w:eastAsia="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rPr>
        <w:t>Sector</w:t>
      </w:r>
      <w:r w:rsidR="000721E6" w:rsidRPr="00AB4CFB">
        <w:rPr>
          <w:rFonts w:ascii="Times New Roman" w:eastAsia="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rPr>
        <w:t>EGSS</w:t>
      </w:r>
      <w:r w:rsidR="000721E6" w:rsidRPr="00AB4CFB">
        <w:rPr>
          <w:rFonts w:ascii="Times New Roman" w:eastAsia="Times New Roman" w:hAnsi="Times New Roman" w:cs="Times New Roman"/>
          <w:sz w:val="16"/>
          <w:szCs w:val="16"/>
          <w:lang w:val="uk-UA"/>
        </w:rPr>
        <w:t xml:space="preserve">): </w:t>
      </w:r>
      <w:hyperlink r:id="rId4" w:tgtFrame="_new" w:history="1">
        <w:r w:rsidR="000721E6" w:rsidRPr="00AB4CFB">
          <w:rPr>
            <w:rStyle w:val="a7"/>
            <w:rFonts w:ascii="Times New Roman" w:eastAsia="Times New Roman" w:hAnsi="Times New Roman" w:cs="Times New Roman"/>
            <w:sz w:val="16"/>
            <w:szCs w:val="16"/>
          </w:rPr>
          <w:t>Eurostat</w:t>
        </w:r>
      </w:hyperlink>
    </w:p>
  </w:footnote>
  <w:footnote w:id="5">
    <w:p w14:paraId="768ED4B4" w14:textId="2F7E737A" w:rsidR="00FA350C" w:rsidRPr="00AB4CFB" w:rsidRDefault="00FA350C" w:rsidP="0006262B">
      <w:pPr>
        <w:pStyle w:val="aa"/>
        <w:rPr>
          <w:rFonts w:ascii="Times New Roman" w:hAnsi="Times New Roman" w:cs="Times New Roman"/>
          <w:sz w:val="16"/>
          <w:szCs w:val="16"/>
          <w:lang w:val="uk-UA"/>
        </w:rPr>
      </w:pPr>
      <w:r w:rsidRPr="00AB4CFB">
        <w:rPr>
          <w:rStyle w:val="ac"/>
          <w:rFonts w:ascii="Times New Roman" w:hAnsi="Times New Roman" w:cs="Times New Roman"/>
          <w:sz w:val="16"/>
          <w:szCs w:val="16"/>
        </w:rPr>
        <w:footnoteRef/>
      </w:r>
      <w:r w:rsidRPr="00AB4CFB">
        <w:rPr>
          <w:rFonts w:ascii="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lang w:val="uk-UA"/>
        </w:rPr>
        <w:t xml:space="preserve">Екомаркування ЄС / </w:t>
      </w:r>
      <w:r w:rsidR="000721E6" w:rsidRPr="00AB4CFB">
        <w:rPr>
          <w:rFonts w:ascii="Times New Roman" w:eastAsia="Times New Roman" w:hAnsi="Times New Roman" w:cs="Times New Roman"/>
          <w:sz w:val="16"/>
          <w:szCs w:val="16"/>
        </w:rPr>
        <w:t>EU</w:t>
      </w:r>
      <w:r w:rsidR="000721E6" w:rsidRPr="00AB4CFB">
        <w:rPr>
          <w:rFonts w:ascii="Times New Roman" w:eastAsia="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rPr>
        <w:t>Eco</w:t>
      </w:r>
      <w:r w:rsidR="000721E6" w:rsidRPr="00AB4CFB">
        <w:rPr>
          <w:rFonts w:ascii="Times New Roman" w:eastAsia="Times New Roman" w:hAnsi="Times New Roman" w:cs="Times New Roman"/>
          <w:sz w:val="16"/>
          <w:szCs w:val="16"/>
          <w:lang w:val="uk-UA"/>
        </w:rPr>
        <w:t>-</w:t>
      </w:r>
      <w:r w:rsidR="000721E6" w:rsidRPr="00AB4CFB">
        <w:rPr>
          <w:rFonts w:ascii="Times New Roman" w:eastAsia="Times New Roman" w:hAnsi="Times New Roman" w:cs="Times New Roman"/>
          <w:sz w:val="16"/>
          <w:szCs w:val="16"/>
        </w:rPr>
        <w:t>label</w:t>
      </w:r>
      <w:r w:rsidR="000721E6" w:rsidRPr="00AB4CFB">
        <w:rPr>
          <w:rFonts w:ascii="Times New Roman" w:eastAsia="Times New Roman" w:hAnsi="Times New Roman" w:cs="Times New Roman"/>
          <w:sz w:val="16"/>
          <w:szCs w:val="16"/>
          <w:lang w:val="uk-UA"/>
        </w:rPr>
        <w:t xml:space="preserve">: </w:t>
      </w:r>
      <w:hyperlink r:id="rId5" w:tgtFrame="_new" w:history="1">
        <w:r w:rsidR="000721E6" w:rsidRPr="00AB4CFB">
          <w:rPr>
            <w:rStyle w:val="a7"/>
            <w:rFonts w:ascii="Times New Roman" w:eastAsia="Times New Roman" w:hAnsi="Times New Roman" w:cs="Times New Roman"/>
            <w:sz w:val="16"/>
            <w:szCs w:val="16"/>
          </w:rPr>
          <w:t>European</w:t>
        </w:r>
        <w:r w:rsidR="000721E6" w:rsidRPr="00AB4CFB">
          <w:rPr>
            <w:rStyle w:val="a7"/>
            <w:rFonts w:ascii="Times New Roman" w:eastAsia="Times New Roman" w:hAnsi="Times New Roman" w:cs="Times New Roman"/>
            <w:sz w:val="16"/>
            <w:szCs w:val="16"/>
            <w:lang w:val="uk-UA"/>
          </w:rPr>
          <w:t xml:space="preserve"> </w:t>
        </w:r>
        <w:r w:rsidR="000721E6" w:rsidRPr="00AB4CFB">
          <w:rPr>
            <w:rStyle w:val="a7"/>
            <w:rFonts w:ascii="Times New Roman" w:eastAsia="Times New Roman" w:hAnsi="Times New Roman" w:cs="Times New Roman"/>
            <w:sz w:val="16"/>
            <w:szCs w:val="16"/>
          </w:rPr>
          <w:t>Commission</w:t>
        </w:r>
      </w:hyperlink>
    </w:p>
  </w:footnote>
  <w:footnote w:id="6">
    <w:p w14:paraId="3EA69FD8" w14:textId="0F38F3A5" w:rsidR="00FA350C" w:rsidRPr="00AB4CFB" w:rsidRDefault="00FA350C" w:rsidP="0006262B">
      <w:pPr>
        <w:pStyle w:val="aa"/>
        <w:rPr>
          <w:rFonts w:ascii="Times New Roman" w:hAnsi="Times New Roman" w:cs="Times New Roman"/>
          <w:sz w:val="16"/>
          <w:szCs w:val="16"/>
          <w:lang w:val="uk-UA"/>
        </w:rPr>
      </w:pPr>
      <w:r w:rsidRPr="00AB4CFB">
        <w:rPr>
          <w:rStyle w:val="ac"/>
          <w:rFonts w:ascii="Times New Roman" w:hAnsi="Times New Roman" w:cs="Times New Roman"/>
          <w:sz w:val="16"/>
          <w:szCs w:val="16"/>
        </w:rPr>
        <w:footnoteRef/>
      </w:r>
      <w:r w:rsidRPr="00AB4CFB">
        <w:rPr>
          <w:rFonts w:ascii="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rPr>
        <w:t>ISO</w:t>
      </w:r>
      <w:r w:rsidR="000721E6" w:rsidRPr="00AB4CFB">
        <w:rPr>
          <w:rFonts w:ascii="Times New Roman" w:eastAsia="Times New Roman" w:hAnsi="Times New Roman" w:cs="Times New Roman"/>
          <w:sz w:val="16"/>
          <w:szCs w:val="16"/>
          <w:lang w:val="uk-UA"/>
        </w:rPr>
        <w:t xml:space="preserve"> 14024 (екологічне маркування типу </w:t>
      </w:r>
      <w:r w:rsidR="000721E6" w:rsidRPr="00AB4CFB">
        <w:rPr>
          <w:rFonts w:ascii="Times New Roman" w:eastAsia="Times New Roman" w:hAnsi="Times New Roman" w:cs="Times New Roman"/>
          <w:sz w:val="16"/>
          <w:szCs w:val="16"/>
        </w:rPr>
        <w:t>I</w:t>
      </w:r>
      <w:r w:rsidR="000721E6" w:rsidRPr="00AB4CFB">
        <w:rPr>
          <w:rFonts w:ascii="Times New Roman" w:eastAsia="Times New Roman" w:hAnsi="Times New Roman" w:cs="Times New Roman"/>
          <w:sz w:val="16"/>
          <w:szCs w:val="16"/>
          <w:lang w:val="uk-UA"/>
        </w:rPr>
        <w:t xml:space="preserve">) / </w:t>
      </w:r>
      <w:r w:rsidR="000721E6" w:rsidRPr="00AB4CFB">
        <w:rPr>
          <w:rFonts w:ascii="Times New Roman" w:eastAsia="Times New Roman" w:hAnsi="Times New Roman" w:cs="Times New Roman"/>
          <w:sz w:val="16"/>
          <w:szCs w:val="16"/>
        </w:rPr>
        <w:t>ISO</w:t>
      </w:r>
      <w:r w:rsidR="000721E6" w:rsidRPr="00AB4CFB">
        <w:rPr>
          <w:rFonts w:ascii="Times New Roman" w:eastAsia="Times New Roman" w:hAnsi="Times New Roman" w:cs="Times New Roman"/>
          <w:sz w:val="16"/>
          <w:szCs w:val="16"/>
          <w:lang w:val="uk-UA"/>
        </w:rPr>
        <w:t xml:space="preserve"> 14024 (</w:t>
      </w:r>
      <w:r w:rsidR="000721E6" w:rsidRPr="00AB4CFB">
        <w:rPr>
          <w:rFonts w:ascii="Times New Roman" w:eastAsia="Times New Roman" w:hAnsi="Times New Roman" w:cs="Times New Roman"/>
          <w:sz w:val="16"/>
          <w:szCs w:val="16"/>
        </w:rPr>
        <w:t>Ecolabel</w:t>
      </w:r>
      <w:r w:rsidR="000721E6" w:rsidRPr="00AB4CFB">
        <w:rPr>
          <w:rFonts w:ascii="Times New Roman" w:eastAsia="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rPr>
        <w:t>type</w:t>
      </w:r>
      <w:r w:rsidR="000721E6" w:rsidRPr="00AB4CFB">
        <w:rPr>
          <w:rFonts w:ascii="Times New Roman" w:eastAsia="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rPr>
        <w:t>I</w:t>
      </w:r>
      <w:r w:rsidR="000721E6" w:rsidRPr="00AB4CFB">
        <w:rPr>
          <w:rFonts w:ascii="Times New Roman" w:eastAsia="Times New Roman" w:hAnsi="Times New Roman" w:cs="Times New Roman"/>
          <w:sz w:val="16"/>
          <w:szCs w:val="16"/>
          <w:lang w:val="uk-UA"/>
        </w:rPr>
        <w:t xml:space="preserve">): </w:t>
      </w:r>
      <w:hyperlink r:id="rId6" w:tgtFrame="_new" w:history="1">
        <w:r w:rsidR="000721E6" w:rsidRPr="00AB4CFB">
          <w:rPr>
            <w:rStyle w:val="a7"/>
            <w:rFonts w:ascii="Times New Roman" w:eastAsia="Times New Roman" w:hAnsi="Times New Roman" w:cs="Times New Roman"/>
            <w:sz w:val="16"/>
            <w:szCs w:val="16"/>
          </w:rPr>
          <w:t>ISO</w:t>
        </w:r>
      </w:hyperlink>
    </w:p>
  </w:footnote>
  <w:footnote w:id="7">
    <w:p w14:paraId="093BF4DF" w14:textId="3F093517" w:rsidR="00FA350C" w:rsidRPr="00AB4CFB" w:rsidRDefault="00FA350C" w:rsidP="0006262B">
      <w:pPr>
        <w:pStyle w:val="aa"/>
        <w:rPr>
          <w:rFonts w:ascii="Times New Roman" w:hAnsi="Times New Roman" w:cs="Times New Roman"/>
          <w:sz w:val="16"/>
          <w:szCs w:val="16"/>
          <w:lang w:val="uk-UA"/>
        </w:rPr>
      </w:pPr>
      <w:r w:rsidRPr="00AB4CFB">
        <w:rPr>
          <w:rStyle w:val="ac"/>
          <w:rFonts w:ascii="Times New Roman" w:hAnsi="Times New Roman" w:cs="Times New Roman"/>
          <w:sz w:val="16"/>
          <w:szCs w:val="16"/>
        </w:rPr>
        <w:footnoteRef/>
      </w:r>
      <w:r w:rsidRPr="00AB4CFB">
        <w:rPr>
          <w:rFonts w:ascii="Times New Roman" w:hAnsi="Times New Roman" w:cs="Times New Roman"/>
          <w:sz w:val="16"/>
          <w:szCs w:val="16"/>
          <w:lang w:val="uk-UA"/>
        </w:rPr>
        <w:t xml:space="preserve"> </w:t>
      </w:r>
      <w:r w:rsidR="000721E6" w:rsidRPr="00AB4CFB">
        <w:rPr>
          <w:rFonts w:ascii="Times New Roman" w:hAnsi="Times New Roman" w:cs="Times New Roman"/>
          <w:sz w:val="16"/>
          <w:szCs w:val="16"/>
          <w:lang w:val="uk-UA"/>
        </w:rPr>
        <w:t xml:space="preserve">Національний класифікатор професій України (НКП) / </w:t>
      </w:r>
      <w:r w:rsidR="000721E6" w:rsidRPr="00AB4CFB">
        <w:rPr>
          <w:rFonts w:ascii="Times New Roman" w:hAnsi="Times New Roman" w:cs="Times New Roman"/>
          <w:sz w:val="16"/>
          <w:szCs w:val="16"/>
        </w:rPr>
        <w:t>National</w:t>
      </w:r>
      <w:r w:rsidR="000721E6" w:rsidRPr="00AB4CFB">
        <w:rPr>
          <w:rFonts w:ascii="Times New Roman" w:hAnsi="Times New Roman" w:cs="Times New Roman"/>
          <w:sz w:val="16"/>
          <w:szCs w:val="16"/>
          <w:lang w:val="uk-UA"/>
        </w:rPr>
        <w:t xml:space="preserve"> </w:t>
      </w:r>
      <w:r w:rsidR="000721E6" w:rsidRPr="00AB4CFB">
        <w:rPr>
          <w:rFonts w:ascii="Times New Roman" w:hAnsi="Times New Roman" w:cs="Times New Roman"/>
          <w:sz w:val="16"/>
          <w:szCs w:val="16"/>
        </w:rPr>
        <w:t>Classifier</w:t>
      </w:r>
      <w:r w:rsidR="000721E6" w:rsidRPr="00AB4CFB">
        <w:rPr>
          <w:rFonts w:ascii="Times New Roman" w:hAnsi="Times New Roman" w:cs="Times New Roman"/>
          <w:sz w:val="16"/>
          <w:szCs w:val="16"/>
          <w:lang w:val="uk-UA"/>
        </w:rPr>
        <w:t xml:space="preserve"> </w:t>
      </w:r>
      <w:r w:rsidR="000721E6" w:rsidRPr="00AB4CFB">
        <w:rPr>
          <w:rFonts w:ascii="Times New Roman" w:hAnsi="Times New Roman" w:cs="Times New Roman"/>
          <w:sz w:val="16"/>
          <w:szCs w:val="16"/>
        </w:rPr>
        <w:t>of</w:t>
      </w:r>
      <w:r w:rsidR="000721E6" w:rsidRPr="00AB4CFB">
        <w:rPr>
          <w:rFonts w:ascii="Times New Roman" w:hAnsi="Times New Roman" w:cs="Times New Roman"/>
          <w:sz w:val="16"/>
          <w:szCs w:val="16"/>
          <w:lang w:val="uk-UA"/>
        </w:rPr>
        <w:t xml:space="preserve"> </w:t>
      </w:r>
      <w:r w:rsidR="000721E6" w:rsidRPr="00AB4CFB">
        <w:rPr>
          <w:rFonts w:ascii="Times New Roman" w:hAnsi="Times New Roman" w:cs="Times New Roman"/>
          <w:sz w:val="16"/>
          <w:szCs w:val="16"/>
        </w:rPr>
        <w:t>Occupations</w:t>
      </w:r>
      <w:r w:rsidR="000721E6" w:rsidRPr="00AB4CFB">
        <w:rPr>
          <w:rFonts w:ascii="Times New Roman" w:hAnsi="Times New Roman" w:cs="Times New Roman"/>
          <w:sz w:val="16"/>
          <w:szCs w:val="16"/>
          <w:lang w:val="uk-UA"/>
        </w:rPr>
        <w:t xml:space="preserve"> </w:t>
      </w:r>
      <w:r w:rsidR="000721E6" w:rsidRPr="00AB4CFB">
        <w:rPr>
          <w:rFonts w:ascii="Times New Roman" w:hAnsi="Times New Roman" w:cs="Times New Roman"/>
          <w:sz w:val="16"/>
          <w:szCs w:val="16"/>
        </w:rPr>
        <w:t>of</w:t>
      </w:r>
      <w:r w:rsidR="000721E6" w:rsidRPr="00AB4CFB">
        <w:rPr>
          <w:rFonts w:ascii="Times New Roman" w:hAnsi="Times New Roman" w:cs="Times New Roman"/>
          <w:sz w:val="16"/>
          <w:szCs w:val="16"/>
          <w:lang w:val="uk-UA"/>
        </w:rPr>
        <w:t xml:space="preserve"> </w:t>
      </w:r>
      <w:r w:rsidR="000721E6" w:rsidRPr="00AB4CFB">
        <w:rPr>
          <w:rFonts w:ascii="Times New Roman" w:hAnsi="Times New Roman" w:cs="Times New Roman"/>
          <w:sz w:val="16"/>
          <w:szCs w:val="16"/>
        </w:rPr>
        <w:t>Ukraine</w:t>
      </w:r>
      <w:r w:rsidR="000721E6" w:rsidRPr="00AB4CFB">
        <w:rPr>
          <w:rFonts w:ascii="Times New Roman" w:hAnsi="Times New Roman" w:cs="Times New Roman"/>
          <w:sz w:val="16"/>
          <w:szCs w:val="16"/>
          <w:lang w:val="uk-UA"/>
        </w:rPr>
        <w:t xml:space="preserve"> (</w:t>
      </w:r>
      <w:r w:rsidR="000721E6" w:rsidRPr="00AB4CFB">
        <w:rPr>
          <w:rFonts w:ascii="Times New Roman" w:hAnsi="Times New Roman" w:cs="Times New Roman"/>
          <w:sz w:val="16"/>
          <w:szCs w:val="16"/>
        </w:rPr>
        <w:t>NCOU</w:t>
      </w:r>
      <w:r w:rsidR="000721E6" w:rsidRPr="00AB4CFB">
        <w:rPr>
          <w:rFonts w:ascii="Times New Roman" w:hAnsi="Times New Roman" w:cs="Times New Roman"/>
          <w:sz w:val="16"/>
          <w:szCs w:val="16"/>
          <w:lang w:val="uk-UA"/>
        </w:rPr>
        <w:t xml:space="preserve">): </w:t>
      </w:r>
      <w:hyperlink r:id="rId7" w:anchor="Text" w:tgtFrame="_new" w:history="1">
        <w:r w:rsidR="000721E6" w:rsidRPr="00AB4CFB">
          <w:rPr>
            <w:rStyle w:val="a7"/>
            <w:rFonts w:ascii="Times New Roman" w:hAnsi="Times New Roman" w:cs="Times New Roman"/>
            <w:sz w:val="16"/>
            <w:szCs w:val="16"/>
          </w:rPr>
          <w:t>zakon</w:t>
        </w:r>
        <w:r w:rsidR="000721E6" w:rsidRPr="00AB4CFB">
          <w:rPr>
            <w:rStyle w:val="a7"/>
            <w:rFonts w:ascii="Times New Roman" w:hAnsi="Times New Roman" w:cs="Times New Roman"/>
            <w:sz w:val="16"/>
            <w:szCs w:val="16"/>
            <w:lang w:val="uk-UA"/>
          </w:rPr>
          <w:t>.</w:t>
        </w:r>
        <w:r w:rsidR="000721E6" w:rsidRPr="00AB4CFB">
          <w:rPr>
            <w:rStyle w:val="a7"/>
            <w:rFonts w:ascii="Times New Roman" w:hAnsi="Times New Roman" w:cs="Times New Roman"/>
            <w:sz w:val="16"/>
            <w:szCs w:val="16"/>
          </w:rPr>
          <w:t>rada</w:t>
        </w:r>
        <w:r w:rsidR="000721E6" w:rsidRPr="00AB4CFB">
          <w:rPr>
            <w:rStyle w:val="a7"/>
            <w:rFonts w:ascii="Times New Roman" w:hAnsi="Times New Roman" w:cs="Times New Roman"/>
            <w:sz w:val="16"/>
            <w:szCs w:val="16"/>
            <w:lang w:val="uk-UA"/>
          </w:rPr>
          <w:t>.</w:t>
        </w:r>
        <w:r w:rsidR="000721E6" w:rsidRPr="00AB4CFB">
          <w:rPr>
            <w:rStyle w:val="a7"/>
            <w:rFonts w:ascii="Times New Roman" w:hAnsi="Times New Roman" w:cs="Times New Roman"/>
            <w:sz w:val="16"/>
            <w:szCs w:val="16"/>
          </w:rPr>
          <w:t>gov</w:t>
        </w:r>
        <w:r w:rsidR="000721E6" w:rsidRPr="00AB4CFB">
          <w:rPr>
            <w:rStyle w:val="a7"/>
            <w:rFonts w:ascii="Times New Roman" w:hAnsi="Times New Roman" w:cs="Times New Roman"/>
            <w:sz w:val="16"/>
            <w:szCs w:val="16"/>
            <w:lang w:val="uk-UA"/>
          </w:rPr>
          <w:t>.</w:t>
        </w:r>
        <w:r w:rsidR="000721E6" w:rsidRPr="00AB4CFB">
          <w:rPr>
            <w:rStyle w:val="a7"/>
            <w:rFonts w:ascii="Times New Roman" w:hAnsi="Times New Roman" w:cs="Times New Roman"/>
            <w:sz w:val="16"/>
            <w:szCs w:val="16"/>
          </w:rPr>
          <w:t>ua</w:t>
        </w:r>
      </w:hyperlink>
    </w:p>
  </w:footnote>
  <w:footnote w:id="8">
    <w:p w14:paraId="07408955" w14:textId="68BD7E42" w:rsidR="00FA350C" w:rsidRPr="00AB4CFB" w:rsidRDefault="00FA350C" w:rsidP="0006262B">
      <w:pPr>
        <w:spacing w:after="0" w:line="240" w:lineRule="auto"/>
        <w:rPr>
          <w:rFonts w:ascii="Times New Roman" w:hAnsi="Times New Roman" w:cs="Times New Roman"/>
          <w:sz w:val="16"/>
          <w:szCs w:val="16"/>
          <w:lang w:val="uk-UA"/>
        </w:rPr>
      </w:pPr>
      <w:r w:rsidRPr="00AB4CFB">
        <w:rPr>
          <w:rStyle w:val="ac"/>
          <w:rFonts w:ascii="Times New Roman" w:hAnsi="Times New Roman" w:cs="Times New Roman"/>
          <w:sz w:val="16"/>
          <w:szCs w:val="16"/>
        </w:rPr>
        <w:footnoteRef/>
      </w:r>
      <w:r w:rsidRPr="00AB4CFB">
        <w:rPr>
          <w:rFonts w:ascii="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lang w:val="uk-UA"/>
        </w:rPr>
        <w:t>Сектор екологічних товарів і послуг ЄС (</w:t>
      </w:r>
      <w:r w:rsidR="000721E6" w:rsidRPr="00AB4CFB">
        <w:rPr>
          <w:rFonts w:ascii="Times New Roman" w:eastAsia="Times New Roman" w:hAnsi="Times New Roman" w:cs="Times New Roman"/>
          <w:sz w:val="16"/>
          <w:szCs w:val="16"/>
        </w:rPr>
        <w:t>EGSS</w:t>
      </w:r>
      <w:r w:rsidR="000721E6" w:rsidRPr="00AB4CFB">
        <w:rPr>
          <w:rFonts w:ascii="Times New Roman" w:eastAsia="Times New Roman" w:hAnsi="Times New Roman" w:cs="Times New Roman"/>
          <w:sz w:val="16"/>
          <w:szCs w:val="16"/>
          <w:lang w:val="uk-UA"/>
        </w:rPr>
        <w:t xml:space="preserve">) / </w:t>
      </w:r>
      <w:r w:rsidR="000721E6" w:rsidRPr="00AB4CFB">
        <w:rPr>
          <w:rFonts w:ascii="Times New Roman" w:eastAsia="Times New Roman" w:hAnsi="Times New Roman" w:cs="Times New Roman"/>
          <w:sz w:val="16"/>
          <w:szCs w:val="16"/>
        </w:rPr>
        <w:t>EU</w:t>
      </w:r>
      <w:r w:rsidR="000721E6" w:rsidRPr="00AB4CFB">
        <w:rPr>
          <w:rFonts w:ascii="Times New Roman" w:eastAsia="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rPr>
        <w:t>Environmental</w:t>
      </w:r>
      <w:r w:rsidR="000721E6" w:rsidRPr="00AB4CFB">
        <w:rPr>
          <w:rFonts w:ascii="Times New Roman" w:eastAsia="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rPr>
        <w:t>Goods</w:t>
      </w:r>
      <w:r w:rsidR="000721E6" w:rsidRPr="00AB4CFB">
        <w:rPr>
          <w:rFonts w:ascii="Times New Roman" w:eastAsia="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rPr>
        <w:t>and</w:t>
      </w:r>
      <w:r w:rsidR="000721E6" w:rsidRPr="00AB4CFB">
        <w:rPr>
          <w:rFonts w:ascii="Times New Roman" w:eastAsia="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rPr>
        <w:t>Services</w:t>
      </w:r>
      <w:r w:rsidR="000721E6" w:rsidRPr="00AB4CFB">
        <w:rPr>
          <w:rFonts w:ascii="Times New Roman" w:eastAsia="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rPr>
        <w:t>Sector</w:t>
      </w:r>
      <w:r w:rsidR="000721E6" w:rsidRPr="00AB4CFB">
        <w:rPr>
          <w:rFonts w:ascii="Times New Roman" w:eastAsia="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rPr>
        <w:t>EGSS</w:t>
      </w:r>
      <w:r w:rsidR="000721E6" w:rsidRPr="00AB4CFB">
        <w:rPr>
          <w:rFonts w:ascii="Times New Roman" w:eastAsia="Times New Roman" w:hAnsi="Times New Roman" w:cs="Times New Roman"/>
          <w:sz w:val="16"/>
          <w:szCs w:val="16"/>
          <w:lang w:val="uk-UA"/>
        </w:rPr>
        <w:t xml:space="preserve">): </w:t>
      </w:r>
      <w:hyperlink r:id="rId8" w:tgtFrame="_new" w:history="1">
        <w:r w:rsidR="000721E6" w:rsidRPr="00AB4CFB">
          <w:rPr>
            <w:rStyle w:val="a7"/>
            <w:rFonts w:ascii="Times New Roman" w:eastAsia="Times New Roman" w:hAnsi="Times New Roman" w:cs="Times New Roman"/>
            <w:sz w:val="16"/>
            <w:szCs w:val="16"/>
          </w:rPr>
          <w:t>Eurostat</w:t>
        </w:r>
      </w:hyperlink>
    </w:p>
  </w:footnote>
  <w:footnote w:id="9">
    <w:p w14:paraId="7830EABD" w14:textId="2E739C19" w:rsidR="00E12D13" w:rsidRPr="00AB4CFB" w:rsidRDefault="00E12D13" w:rsidP="0006262B">
      <w:pPr>
        <w:spacing w:after="0" w:line="240" w:lineRule="auto"/>
        <w:rPr>
          <w:rFonts w:ascii="Times New Roman" w:hAnsi="Times New Roman" w:cs="Times New Roman"/>
          <w:sz w:val="16"/>
          <w:szCs w:val="16"/>
          <w:lang w:val="uk-UA"/>
        </w:rPr>
      </w:pPr>
      <w:r w:rsidRPr="00AB4CFB">
        <w:rPr>
          <w:rStyle w:val="ac"/>
          <w:rFonts w:ascii="Times New Roman" w:hAnsi="Times New Roman" w:cs="Times New Roman"/>
          <w:sz w:val="16"/>
          <w:szCs w:val="16"/>
        </w:rPr>
        <w:footnoteRef/>
      </w:r>
      <w:r w:rsidRPr="00AB4CFB">
        <w:rPr>
          <w:rFonts w:ascii="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lang w:val="uk-UA"/>
        </w:rPr>
        <w:t xml:space="preserve">Регламент ЄС про таксономію 2020/852 / </w:t>
      </w:r>
      <w:r w:rsidR="000721E6" w:rsidRPr="00AB4CFB">
        <w:rPr>
          <w:rFonts w:ascii="Times New Roman" w:eastAsia="Times New Roman" w:hAnsi="Times New Roman" w:cs="Times New Roman"/>
          <w:sz w:val="16"/>
          <w:szCs w:val="16"/>
          <w:lang w:val="en-US"/>
        </w:rPr>
        <w:t>EU</w:t>
      </w:r>
      <w:r w:rsidR="000721E6" w:rsidRPr="00AB4CFB">
        <w:rPr>
          <w:rFonts w:ascii="Times New Roman" w:eastAsia="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lang w:val="en-US"/>
        </w:rPr>
        <w:t>Taxonomy</w:t>
      </w:r>
      <w:r w:rsidR="000721E6" w:rsidRPr="00AB4CFB">
        <w:rPr>
          <w:rFonts w:ascii="Times New Roman" w:eastAsia="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lang w:val="en-US"/>
        </w:rPr>
        <w:t>Regulation</w:t>
      </w:r>
      <w:r w:rsidR="000721E6" w:rsidRPr="00AB4CFB">
        <w:rPr>
          <w:rFonts w:ascii="Times New Roman" w:eastAsia="Times New Roman" w:hAnsi="Times New Roman" w:cs="Times New Roman"/>
          <w:sz w:val="16"/>
          <w:szCs w:val="16"/>
          <w:lang w:val="uk-UA"/>
        </w:rPr>
        <w:t xml:space="preserve"> 2020/852: </w:t>
      </w:r>
      <w:hyperlink r:id="rId9" w:tgtFrame="_new" w:history="1">
        <w:r w:rsidR="000721E6" w:rsidRPr="00AB4CFB">
          <w:rPr>
            <w:rStyle w:val="a7"/>
            <w:rFonts w:ascii="Times New Roman" w:eastAsia="Times New Roman" w:hAnsi="Times New Roman" w:cs="Times New Roman"/>
            <w:sz w:val="16"/>
            <w:szCs w:val="16"/>
            <w:lang w:val="en-US"/>
          </w:rPr>
          <w:t>EUR</w:t>
        </w:r>
        <w:r w:rsidR="000721E6" w:rsidRPr="00AB4CFB">
          <w:rPr>
            <w:rStyle w:val="a7"/>
            <w:rFonts w:ascii="Times New Roman" w:eastAsia="Times New Roman" w:hAnsi="Times New Roman" w:cs="Times New Roman"/>
            <w:sz w:val="16"/>
            <w:szCs w:val="16"/>
            <w:lang w:val="uk-UA"/>
          </w:rPr>
          <w:t>-</w:t>
        </w:r>
        <w:r w:rsidR="000721E6" w:rsidRPr="00AB4CFB">
          <w:rPr>
            <w:rStyle w:val="a7"/>
            <w:rFonts w:ascii="Times New Roman" w:eastAsia="Times New Roman" w:hAnsi="Times New Roman" w:cs="Times New Roman"/>
            <w:sz w:val="16"/>
            <w:szCs w:val="16"/>
            <w:lang w:val="en-US"/>
          </w:rPr>
          <w:t>Lex</w:t>
        </w:r>
      </w:hyperlink>
      <w:r w:rsidRPr="00AB4CFB">
        <w:rPr>
          <w:rFonts w:ascii="Times New Roman" w:eastAsia="Times New Roman" w:hAnsi="Times New Roman" w:cs="Times New Roman"/>
          <w:sz w:val="16"/>
          <w:szCs w:val="16"/>
          <w:lang w:val="uk-UA"/>
        </w:rPr>
        <w:br/>
      </w:r>
      <w:r w:rsidR="000721E6" w:rsidRPr="00AB4CFB">
        <w:rPr>
          <w:rFonts w:ascii="Times New Roman" w:eastAsia="Times New Roman" w:hAnsi="Times New Roman" w:cs="Times New Roman"/>
          <w:sz w:val="16"/>
          <w:szCs w:val="16"/>
          <w:lang w:val="uk-UA"/>
        </w:rPr>
        <w:t xml:space="preserve">Кліматичний делегований акт 2021/2139 / </w:t>
      </w:r>
      <w:r w:rsidR="000721E6" w:rsidRPr="00AB4CFB">
        <w:rPr>
          <w:rFonts w:ascii="Times New Roman" w:eastAsia="Times New Roman" w:hAnsi="Times New Roman" w:cs="Times New Roman"/>
          <w:sz w:val="16"/>
          <w:szCs w:val="16"/>
          <w:lang w:val="en-US"/>
        </w:rPr>
        <w:t>Climate</w:t>
      </w:r>
      <w:r w:rsidR="000721E6" w:rsidRPr="00AB4CFB">
        <w:rPr>
          <w:rFonts w:ascii="Times New Roman" w:eastAsia="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lang w:val="en-US"/>
        </w:rPr>
        <w:t>Delegated</w:t>
      </w:r>
      <w:r w:rsidR="000721E6" w:rsidRPr="00AB4CFB">
        <w:rPr>
          <w:rFonts w:ascii="Times New Roman" w:eastAsia="Times New Roman" w:hAnsi="Times New Roman" w:cs="Times New Roman"/>
          <w:sz w:val="16"/>
          <w:szCs w:val="16"/>
          <w:lang w:val="uk-UA"/>
        </w:rPr>
        <w:t xml:space="preserve"> </w:t>
      </w:r>
      <w:r w:rsidR="000721E6" w:rsidRPr="00AB4CFB">
        <w:rPr>
          <w:rFonts w:ascii="Times New Roman" w:eastAsia="Times New Roman" w:hAnsi="Times New Roman" w:cs="Times New Roman"/>
          <w:sz w:val="16"/>
          <w:szCs w:val="16"/>
          <w:lang w:val="en-US"/>
        </w:rPr>
        <w:t>Act</w:t>
      </w:r>
      <w:r w:rsidR="000721E6" w:rsidRPr="00AB4CFB">
        <w:rPr>
          <w:rFonts w:ascii="Times New Roman" w:eastAsia="Times New Roman" w:hAnsi="Times New Roman" w:cs="Times New Roman"/>
          <w:sz w:val="16"/>
          <w:szCs w:val="16"/>
          <w:lang w:val="uk-UA"/>
        </w:rPr>
        <w:t xml:space="preserve"> 2021/2139: </w:t>
      </w:r>
      <w:hyperlink r:id="rId10" w:tgtFrame="_new" w:history="1">
        <w:r w:rsidR="000721E6" w:rsidRPr="00AB4CFB">
          <w:rPr>
            <w:rStyle w:val="a7"/>
            <w:rFonts w:ascii="Times New Roman" w:eastAsia="Times New Roman" w:hAnsi="Times New Roman" w:cs="Times New Roman"/>
            <w:sz w:val="16"/>
            <w:szCs w:val="16"/>
            <w:lang w:val="en-US"/>
          </w:rPr>
          <w:t>EUR</w:t>
        </w:r>
        <w:r w:rsidR="000721E6" w:rsidRPr="00AB4CFB">
          <w:rPr>
            <w:rStyle w:val="a7"/>
            <w:rFonts w:ascii="Times New Roman" w:eastAsia="Times New Roman" w:hAnsi="Times New Roman" w:cs="Times New Roman"/>
            <w:sz w:val="16"/>
            <w:szCs w:val="16"/>
            <w:lang w:val="uk-UA"/>
          </w:rPr>
          <w:t>-</w:t>
        </w:r>
        <w:r w:rsidR="000721E6" w:rsidRPr="00AB4CFB">
          <w:rPr>
            <w:rStyle w:val="a7"/>
            <w:rFonts w:ascii="Times New Roman" w:eastAsia="Times New Roman" w:hAnsi="Times New Roman" w:cs="Times New Roman"/>
            <w:sz w:val="16"/>
            <w:szCs w:val="16"/>
            <w:lang w:val="en-US"/>
          </w:rPr>
          <w:t>Lex</w:t>
        </w:r>
      </w:hyperlink>
      <w:r w:rsidRPr="00AB4CFB">
        <w:rPr>
          <w:rFonts w:ascii="Times New Roman" w:eastAsia="Times New Roman" w:hAnsi="Times New Roman" w:cs="Times New Roman"/>
          <w:sz w:val="16"/>
          <w:szCs w:val="16"/>
          <w:lang w:val="uk-UA"/>
        </w:rPr>
        <w:br/>
      </w:r>
      <w:r w:rsidR="0006262B" w:rsidRPr="00AB4CFB">
        <w:rPr>
          <w:rFonts w:ascii="Times New Roman" w:eastAsia="Times New Roman" w:hAnsi="Times New Roman" w:cs="Times New Roman"/>
          <w:sz w:val="16"/>
          <w:szCs w:val="16"/>
          <w:lang w:val="uk-UA"/>
        </w:rPr>
        <w:t xml:space="preserve">Делегований акт з питань довкілля 2023/2486 / </w:t>
      </w:r>
      <w:r w:rsidR="0006262B" w:rsidRPr="00AB4CFB">
        <w:rPr>
          <w:rFonts w:ascii="Times New Roman" w:eastAsia="Times New Roman" w:hAnsi="Times New Roman" w:cs="Times New Roman"/>
          <w:sz w:val="16"/>
          <w:szCs w:val="16"/>
          <w:lang w:val="en-US"/>
        </w:rPr>
        <w:t>Environmental</w:t>
      </w:r>
      <w:r w:rsidR="0006262B" w:rsidRPr="00AB4CFB">
        <w:rPr>
          <w:rFonts w:ascii="Times New Roman" w:eastAsia="Times New Roman" w:hAnsi="Times New Roman" w:cs="Times New Roman"/>
          <w:sz w:val="16"/>
          <w:szCs w:val="16"/>
          <w:lang w:val="uk-UA"/>
        </w:rPr>
        <w:t xml:space="preserve"> </w:t>
      </w:r>
      <w:r w:rsidR="0006262B" w:rsidRPr="00AB4CFB">
        <w:rPr>
          <w:rFonts w:ascii="Times New Roman" w:eastAsia="Times New Roman" w:hAnsi="Times New Roman" w:cs="Times New Roman"/>
          <w:sz w:val="16"/>
          <w:szCs w:val="16"/>
          <w:lang w:val="en-US"/>
        </w:rPr>
        <w:t>Delegated</w:t>
      </w:r>
      <w:r w:rsidR="0006262B" w:rsidRPr="00AB4CFB">
        <w:rPr>
          <w:rFonts w:ascii="Times New Roman" w:eastAsia="Times New Roman" w:hAnsi="Times New Roman" w:cs="Times New Roman"/>
          <w:sz w:val="16"/>
          <w:szCs w:val="16"/>
          <w:lang w:val="uk-UA"/>
        </w:rPr>
        <w:t xml:space="preserve"> </w:t>
      </w:r>
      <w:r w:rsidR="0006262B" w:rsidRPr="00AB4CFB">
        <w:rPr>
          <w:rFonts w:ascii="Times New Roman" w:eastAsia="Times New Roman" w:hAnsi="Times New Roman" w:cs="Times New Roman"/>
          <w:sz w:val="16"/>
          <w:szCs w:val="16"/>
          <w:lang w:val="en-US"/>
        </w:rPr>
        <w:t>Act</w:t>
      </w:r>
      <w:r w:rsidR="0006262B" w:rsidRPr="00AB4CFB">
        <w:rPr>
          <w:rFonts w:ascii="Times New Roman" w:eastAsia="Times New Roman" w:hAnsi="Times New Roman" w:cs="Times New Roman"/>
          <w:sz w:val="16"/>
          <w:szCs w:val="16"/>
          <w:lang w:val="uk-UA"/>
        </w:rPr>
        <w:t xml:space="preserve"> 2023/2486: </w:t>
      </w:r>
      <w:hyperlink r:id="rId11" w:tgtFrame="_new" w:history="1">
        <w:r w:rsidR="0006262B" w:rsidRPr="00AB4CFB">
          <w:rPr>
            <w:rStyle w:val="a7"/>
            <w:rFonts w:ascii="Times New Roman" w:eastAsia="Times New Roman" w:hAnsi="Times New Roman" w:cs="Times New Roman"/>
            <w:sz w:val="16"/>
            <w:szCs w:val="16"/>
            <w:lang w:val="en-US"/>
          </w:rPr>
          <w:t>EUR</w:t>
        </w:r>
        <w:r w:rsidR="0006262B" w:rsidRPr="00AB4CFB">
          <w:rPr>
            <w:rStyle w:val="a7"/>
            <w:rFonts w:ascii="Times New Roman" w:eastAsia="Times New Roman" w:hAnsi="Times New Roman" w:cs="Times New Roman"/>
            <w:sz w:val="16"/>
            <w:szCs w:val="16"/>
            <w:lang w:val="uk-UA"/>
          </w:rPr>
          <w:t>-</w:t>
        </w:r>
        <w:r w:rsidR="0006262B" w:rsidRPr="00AB4CFB">
          <w:rPr>
            <w:rStyle w:val="a7"/>
            <w:rFonts w:ascii="Times New Roman" w:eastAsia="Times New Roman" w:hAnsi="Times New Roman" w:cs="Times New Roman"/>
            <w:sz w:val="16"/>
            <w:szCs w:val="16"/>
            <w:lang w:val="en-US"/>
          </w:rPr>
          <w:t>Lex</w:t>
        </w:r>
      </w:hyperlink>
    </w:p>
  </w:footnote>
  <w:footnote w:id="10">
    <w:p w14:paraId="25540D3A" w14:textId="372030E0" w:rsidR="00E12D13" w:rsidRPr="00AB4CFB" w:rsidRDefault="00E12D13" w:rsidP="0006262B">
      <w:pPr>
        <w:pStyle w:val="aa"/>
        <w:rPr>
          <w:rFonts w:ascii="Times New Roman" w:hAnsi="Times New Roman" w:cs="Times New Roman"/>
          <w:sz w:val="16"/>
          <w:szCs w:val="16"/>
          <w:lang w:val="uk-UA"/>
        </w:rPr>
      </w:pPr>
      <w:r w:rsidRPr="00AB4CFB">
        <w:rPr>
          <w:rStyle w:val="ac"/>
          <w:rFonts w:ascii="Times New Roman" w:hAnsi="Times New Roman" w:cs="Times New Roman"/>
          <w:sz w:val="16"/>
          <w:szCs w:val="16"/>
        </w:rPr>
        <w:footnoteRef/>
      </w:r>
      <w:r w:rsidRPr="00AB4CFB">
        <w:rPr>
          <w:rFonts w:ascii="Times New Roman" w:hAnsi="Times New Roman" w:cs="Times New Roman"/>
          <w:sz w:val="16"/>
          <w:szCs w:val="16"/>
          <w:lang w:val="uk-UA"/>
        </w:rPr>
        <w:t xml:space="preserve"> </w:t>
      </w:r>
      <w:r w:rsidR="0006262B" w:rsidRPr="00AB4CFB">
        <w:rPr>
          <w:rFonts w:ascii="Times New Roman" w:eastAsia="Times New Roman" w:hAnsi="Times New Roman" w:cs="Times New Roman"/>
          <w:sz w:val="16"/>
          <w:szCs w:val="16"/>
          <w:lang w:val="uk-UA"/>
        </w:rPr>
        <w:t xml:space="preserve">Закон України «Про захист від недобросовісної конкуренції» / </w:t>
      </w:r>
      <w:r w:rsidR="0006262B" w:rsidRPr="00AB4CFB">
        <w:rPr>
          <w:rFonts w:ascii="Times New Roman" w:eastAsia="Times New Roman" w:hAnsi="Times New Roman" w:cs="Times New Roman"/>
          <w:sz w:val="16"/>
          <w:szCs w:val="16"/>
        </w:rPr>
        <w:t>Law</w:t>
      </w:r>
      <w:r w:rsidR="0006262B" w:rsidRPr="00AB4CFB">
        <w:rPr>
          <w:rFonts w:ascii="Times New Roman" w:eastAsia="Times New Roman" w:hAnsi="Times New Roman" w:cs="Times New Roman"/>
          <w:sz w:val="16"/>
          <w:szCs w:val="16"/>
          <w:lang w:val="uk-UA"/>
        </w:rPr>
        <w:t xml:space="preserve"> </w:t>
      </w:r>
      <w:r w:rsidR="0006262B" w:rsidRPr="00AB4CFB">
        <w:rPr>
          <w:rFonts w:ascii="Times New Roman" w:eastAsia="Times New Roman" w:hAnsi="Times New Roman" w:cs="Times New Roman"/>
          <w:sz w:val="16"/>
          <w:szCs w:val="16"/>
        </w:rPr>
        <w:t>of</w:t>
      </w:r>
      <w:r w:rsidR="0006262B" w:rsidRPr="00AB4CFB">
        <w:rPr>
          <w:rFonts w:ascii="Times New Roman" w:eastAsia="Times New Roman" w:hAnsi="Times New Roman" w:cs="Times New Roman"/>
          <w:sz w:val="16"/>
          <w:szCs w:val="16"/>
          <w:lang w:val="uk-UA"/>
        </w:rPr>
        <w:t xml:space="preserve"> </w:t>
      </w:r>
      <w:r w:rsidR="0006262B" w:rsidRPr="00AB4CFB">
        <w:rPr>
          <w:rFonts w:ascii="Times New Roman" w:eastAsia="Times New Roman" w:hAnsi="Times New Roman" w:cs="Times New Roman"/>
          <w:sz w:val="16"/>
          <w:szCs w:val="16"/>
        </w:rPr>
        <w:t>Ukraine</w:t>
      </w:r>
      <w:r w:rsidR="0006262B" w:rsidRPr="00AB4CFB">
        <w:rPr>
          <w:rFonts w:ascii="Times New Roman" w:eastAsia="Times New Roman" w:hAnsi="Times New Roman" w:cs="Times New Roman"/>
          <w:sz w:val="16"/>
          <w:szCs w:val="16"/>
          <w:lang w:val="uk-UA"/>
        </w:rPr>
        <w:t xml:space="preserve"> “</w:t>
      </w:r>
      <w:r w:rsidR="0006262B" w:rsidRPr="00AB4CFB">
        <w:rPr>
          <w:rFonts w:ascii="Times New Roman" w:eastAsia="Times New Roman" w:hAnsi="Times New Roman" w:cs="Times New Roman"/>
          <w:sz w:val="16"/>
          <w:szCs w:val="16"/>
        </w:rPr>
        <w:t>On</w:t>
      </w:r>
      <w:r w:rsidR="0006262B" w:rsidRPr="00AB4CFB">
        <w:rPr>
          <w:rFonts w:ascii="Times New Roman" w:eastAsia="Times New Roman" w:hAnsi="Times New Roman" w:cs="Times New Roman"/>
          <w:sz w:val="16"/>
          <w:szCs w:val="16"/>
          <w:lang w:val="uk-UA"/>
        </w:rPr>
        <w:t xml:space="preserve"> </w:t>
      </w:r>
      <w:r w:rsidR="0006262B" w:rsidRPr="00AB4CFB">
        <w:rPr>
          <w:rFonts w:ascii="Times New Roman" w:eastAsia="Times New Roman" w:hAnsi="Times New Roman" w:cs="Times New Roman"/>
          <w:sz w:val="16"/>
          <w:szCs w:val="16"/>
        </w:rPr>
        <w:t>Protection</w:t>
      </w:r>
      <w:r w:rsidR="0006262B" w:rsidRPr="00AB4CFB">
        <w:rPr>
          <w:rFonts w:ascii="Times New Roman" w:eastAsia="Times New Roman" w:hAnsi="Times New Roman" w:cs="Times New Roman"/>
          <w:sz w:val="16"/>
          <w:szCs w:val="16"/>
          <w:lang w:val="uk-UA"/>
        </w:rPr>
        <w:t xml:space="preserve"> </w:t>
      </w:r>
      <w:r w:rsidR="0006262B" w:rsidRPr="00AB4CFB">
        <w:rPr>
          <w:rFonts w:ascii="Times New Roman" w:eastAsia="Times New Roman" w:hAnsi="Times New Roman" w:cs="Times New Roman"/>
          <w:sz w:val="16"/>
          <w:szCs w:val="16"/>
        </w:rPr>
        <w:t>Against</w:t>
      </w:r>
      <w:r w:rsidR="0006262B" w:rsidRPr="00AB4CFB">
        <w:rPr>
          <w:rFonts w:ascii="Times New Roman" w:eastAsia="Times New Roman" w:hAnsi="Times New Roman" w:cs="Times New Roman"/>
          <w:sz w:val="16"/>
          <w:szCs w:val="16"/>
          <w:lang w:val="uk-UA"/>
        </w:rPr>
        <w:t xml:space="preserve"> </w:t>
      </w:r>
      <w:r w:rsidR="0006262B" w:rsidRPr="00AB4CFB">
        <w:rPr>
          <w:rFonts w:ascii="Times New Roman" w:eastAsia="Times New Roman" w:hAnsi="Times New Roman" w:cs="Times New Roman"/>
          <w:sz w:val="16"/>
          <w:szCs w:val="16"/>
        </w:rPr>
        <w:t>Unfair</w:t>
      </w:r>
      <w:r w:rsidR="0006262B" w:rsidRPr="00AB4CFB">
        <w:rPr>
          <w:rFonts w:ascii="Times New Roman" w:eastAsia="Times New Roman" w:hAnsi="Times New Roman" w:cs="Times New Roman"/>
          <w:sz w:val="16"/>
          <w:szCs w:val="16"/>
          <w:lang w:val="uk-UA"/>
        </w:rPr>
        <w:t xml:space="preserve"> </w:t>
      </w:r>
      <w:r w:rsidR="0006262B" w:rsidRPr="00AB4CFB">
        <w:rPr>
          <w:rFonts w:ascii="Times New Roman" w:eastAsia="Times New Roman" w:hAnsi="Times New Roman" w:cs="Times New Roman"/>
          <w:sz w:val="16"/>
          <w:szCs w:val="16"/>
        </w:rPr>
        <w:t>Competition</w:t>
      </w:r>
      <w:r w:rsidR="0006262B" w:rsidRPr="00AB4CFB">
        <w:rPr>
          <w:rFonts w:ascii="Times New Roman" w:eastAsia="Times New Roman" w:hAnsi="Times New Roman" w:cs="Times New Roman"/>
          <w:sz w:val="16"/>
          <w:szCs w:val="16"/>
          <w:lang w:val="uk-UA"/>
        </w:rPr>
        <w:t xml:space="preserve">”: </w:t>
      </w:r>
      <w:hyperlink r:id="rId12" w:anchor="Text" w:tgtFrame="_new" w:history="1">
        <w:r w:rsidR="0006262B" w:rsidRPr="00AB4CFB">
          <w:rPr>
            <w:rStyle w:val="a7"/>
            <w:rFonts w:ascii="Times New Roman" w:eastAsia="Times New Roman" w:hAnsi="Times New Roman" w:cs="Times New Roman"/>
            <w:sz w:val="16"/>
            <w:szCs w:val="16"/>
          </w:rPr>
          <w:t>zakon</w:t>
        </w:r>
        <w:r w:rsidR="0006262B" w:rsidRPr="00AB4CFB">
          <w:rPr>
            <w:rStyle w:val="a7"/>
            <w:rFonts w:ascii="Times New Roman" w:eastAsia="Times New Roman" w:hAnsi="Times New Roman" w:cs="Times New Roman"/>
            <w:sz w:val="16"/>
            <w:szCs w:val="16"/>
            <w:lang w:val="uk-UA"/>
          </w:rPr>
          <w:t>.</w:t>
        </w:r>
        <w:r w:rsidR="0006262B" w:rsidRPr="00AB4CFB">
          <w:rPr>
            <w:rStyle w:val="a7"/>
            <w:rFonts w:ascii="Times New Roman" w:eastAsia="Times New Roman" w:hAnsi="Times New Roman" w:cs="Times New Roman"/>
            <w:sz w:val="16"/>
            <w:szCs w:val="16"/>
          </w:rPr>
          <w:t>rada</w:t>
        </w:r>
        <w:r w:rsidR="0006262B" w:rsidRPr="00AB4CFB">
          <w:rPr>
            <w:rStyle w:val="a7"/>
            <w:rFonts w:ascii="Times New Roman" w:eastAsia="Times New Roman" w:hAnsi="Times New Roman" w:cs="Times New Roman"/>
            <w:sz w:val="16"/>
            <w:szCs w:val="16"/>
            <w:lang w:val="uk-UA"/>
          </w:rPr>
          <w:t>.</w:t>
        </w:r>
        <w:r w:rsidR="0006262B" w:rsidRPr="00AB4CFB">
          <w:rPr>
            <w:rStyle w:val="a7"/>
            <w:rFonts w:ascii="Times New Roman" w:eastAsia="Times New Roman" w:hAnsi="Times New Roman" w:cs="Times New Roman"/>
            <w:sz w:val="16"/>
            <w:szCs w:val="16"/>
          </w:rPr>
          <w:t>gov</w:t>
        </w:r>
        <w:r w:rsidR="0006262B" w:rsidRPr="00AB4CFB">
          <w:rPr>
            <w:rStyle w:val="a7"/>
            <w:rFonts w:ascii="Times New Roman" w:eastAsia="Times New Roman" w:hAnsi="Times New Roman" w:cs="Times New Roman"/>
            <w:sz w:val="16"/>
            <w:szCs w:val="16"/>
            <w:lang w:val="uk-UA"/>
          </w:rPr>
          <w:t>.</w:t>
        </w:r>
        <w:r w:rsidR="0006262B" w:rsidRPr="00AB4CFB">
          <w:rPr>
            <w:rStyle w:val="a7"/>
            <w:rFonts w:ascii="Times New Roman" w:eastAsia="Times New Roman" w:hAnsi="Times New Roman" w:cs="Times New Roman"/>
            <w:sz w:val="16"/>
            <w:szCs w:val="16"/>
          </w:rPr>
          <w:t>ua</w:t>
        </w:r>
      </w:hyperlink>
    </w:p>
  </w:footnote>
  <w:footnote w:id="11">
    <w:p w14:paraId="72880726" w14:textId="68F8505C" w:rsidR="00E12D13" w:rsidRPr="00AB4CFB" w:rsidRDefault="00E12D13" w:rsidP="0006262B">
      <w:pPr>
        <w:pStyle w:val="aa"/>
        <w:rPr>
          <w:rFonts w:ascii="Times New Roman" w:hAnsi="Times New Roman" w:cs="Times New Roman"/>
          <w:sz w:val="16"/>
          <w:szCs w:val="16"/>
          <w:lang w:val="uk-UA"/>
        </w:rPr>
      </w:pPr>
      <w:r w:rsidRPr="00AB4CFB">
        <w:rPr>
          <w:rStyle w:val="ac"/>
          <w:rFonts w:ascii="Times New Roman" w:hAnsi="Times New Roman" w:cs="Times New Roman"/>
          <w:sz w:val="16"/>
          <w:szCs w:val="16"/>
        </w:rPr>
        <w:footnoteRef/>
      </w:r>
      <w:r w:rsidRPr="00AB4CFB">
        <w:rPr>
          <w:rFonts w:ascii="Times New Roman" w:hAnsi="Times New Roman" w:cs="Times New Roman"/>
          <w:sz w:val="16"/>
          <w:szCs w:val="16"/>
          <w:lang w:val="uk-UA"/>
        </w:rPr>
        <w:t xml:space="preserve"> </w:t>
      </w:r>
      <w:r w:rsidR="0006262B" w:rsidRPr="00AB4CFB">
        <w:rPr>
          <w:rFonts w:ascii="Times New Roman" w:eastAsia="Times New Roman" w:hAnsi="Times New Roman" w:cs="Times New Roman"/>
          <w:sz w:val="16"/>
          <w:szCs w:val="16"/>
          <w:lang w:val="uk-UA"/>
        </w:rPr>
        <w:t xml:space="preserve">Закон України «Про захист прав споживачів» / </w:t>
      </w:r>
      <w:r w:rsidR="0006262B" w:rsidRPr="00AB4CFB">
        <w:rPr>
          <w:rFonts w:ascii="Times New Roman" w:eastAsia="Times New Roman" w:hAnsi="Times New Roman" w:cs="Times New Roman"/>
          <w:sz w:val="16"/>
          <w:szCs w:val="16"/>
        </w:rPr>
        <w:t>Law</w:t>
      </w:r>
      <w:r w:rsidR="0006262B" w:rsidRPr="00AB4CFB">
        <w:rPr>
          <w:rFonts w:ascii="Times New Roman" w:eastAsia="Times New Roman" w:hAnsi="Times New Roman" w:cs="Times New Roman"/>
          <w:sz w:val="16"/>
          <w:szCs w:val="16"/>
          <w:lang w:val="uk-UA"/>
        </w:rPr>
        <w:t xml:space="preserve"> </w:t>
      </w:r>
      <w:r w:rsidR="0006262B" w:rsidRPr="00AB4CFB">
        <w:rPr>
          <w:rFonts w:ascii="Times New Roman" w:eastAsia="Times New Roman" w:hAnsi="Times New Roman" w:cs="Times New Roman"/>
          <w:sz w:val="16"/>
          <w:szCs w:val="16"/>
        </w:rPr>
        <w:t>of</w:t>
      </w:r>
      <w:r w:rsidR="0006262B" w:rsidRPr="00AB4CFB">
        <w:rPr>
          <w:rFonts w:ascii="Times New Roman" w:eastAsia="Times New Roman" w:hAnsi="Times New Roman" w:cs="Times New Roman"/>
          <w:sz w:val="16"/>
          <w:szCs w:val="16"/>
          <w:lang w:val="uk-UA"/>
        </w:rPr>
        <w:t xml:space="preserve"> </w:t>
      </w:r>
      <w:r w:rsidR="0006262B" w:rsidRPr="00AB4CFB">
        <w:rPr>
          <w:rFonts w:ascii="Times New Roman" w:eastAsia="Times New Roman" w:hAnsi="Times New Roman" w:cs="Times New Roman"/>
          <w:sz w:val="16"/>
          <w:szCs w:val="16"/>
        </w:rPr>
        <w:t>Ukraine</w:t>
      </w:r>
      <w:r w:rsidR="0006262B" w:rsidRPr="00AB4CFB">
        <w:rPr>
          <w:rFonts w:ascii="Times New Roman" w:eastAsia="Times New Roman" w:hAnsi="Times New Roman" w:cs="Times New Roman"/>
          <w:sz w:val="16"/>
          <w:szCs w:val="16"/>
          <w:lang w:val="uk-UA"/>
        </w:rPr>
        <w:t xml:space="preserve"> “</w:t>
      </w:r>
      <w:r w:rsidR="0006262B" w:rsidRPr="00AB4CFB">
        <w:rPr>
          <w:rFonts w:ascii="Times New Roman" w:eastAsia="Times New Roman" w:hAnsi="Times New Roman" w:cs="Times New Roman"/>
          <w:sz w:val="16"/>
          <w:szCs w:val="16"/>
        </w:rPr>
        <w:t>On</w:t>
      </w:r>
      <w:r w:rsidR="0006262B" w:rsidRPr="00AB4CFB">
        <w:rPr>
          <w:rFonts w:ascii="Times New Roman" w:eastAsia="Times New Roman" w:hAnsi="Times New Roman" w:cs="Times New Roman"/>
          <w:sz w:val="16"/>
          <w:szCs w:val="16"/>
          <w:lang w:val="uk-UA"/>
        </w:rPr>
        <w:t xml:space="preserve"> </w:t>
      </w:r>
      <w:r w:rsidR="0006262B" w:rsidRPr="00AB4CFB">
        <w:rPr>
          <w:rFonts w:ascii="Times New Roman" w:eastAsia="Times New Roman" w:hAnsi="Times New Roman" w:cs="Times New Roman"/>
          <w:sz w:val="16"/>
          <w:szCs w:val="16"/>
        </w:rPr>
        <w:t>Consumer</w:t>
      </w:r>
      <w:r w:rsidR="0006262B" w:rsidRPr="00AB4CFB">
        <w:rPr>
          <w:rFonts w:ascii="Times New Roman" w:eastAsia="Times New Roman" w:hAnsi="Times New Roman" w:cs="Times New Roman"/>
          <w:sz w:val="16"/>
          <w:szCs w:val="16"/>
          <w:lang w:val="uk-UA"/>
        </w:rPr>
        <w:t xml:space="preserve"> </w:t>
      </w:r>
      <w:r w:rsidR="0006262B" w:rsidRPr="00AB4CFB">
        <w:rPr>
          <w:rFonts w:ascii="Times New Roman" w:eastAsia="Times New Roman" w:hAnsi="Times New Roman" w:cs="Times New Roman"/>
          <w:sz w:val="16"/>
          <w:szCs w:val="16"/>
        </w:rPr>
        <w:t>Protection</w:t>
      </w:r>
      <w:r w:rsidR="0006262B" w:rsidRPr="00AB4CFB">
        <w:rPr>
          <w:rFonts w:ascii="Times New Roman" w:eastAsia="Times New Roman" w:hAnsi="Times New Roman" w:cs="Times New Roman"/>
          <w:sz w:val="16"/>
          <w:szCs w:val="16"/>
          <w:lang w:val="uk-UA"/>
        </w:rPr>
        <w:t xml:space="preserve">”: </w:t>
      </w:r>
      <w:hyperlink r:id="rId13" w:anchor="Text" w:tgtFrame="_new" w:history="1">
        <w:r w:rsidR="0006262B" w:rsidRPr="00AB4CFB">
          <w:rPr>
            <w:rStyle w:val="a7"/>
            <w:rFonts w:ascii="Times New Roman" w:eastAsia="Times New Roman" w:hAnsi="Times New Roman" w:cs="Times New Roman"/>
            <w:sz w:val="16"/>
            <w:szCs w:val="16"/>
          </w:rPr>
          <w:t>zakon</w:t>
        </w:r>
        <w:r w:rsidR="0006262B" w:rsidRPr="00AB4CFB">
          <w:rPr>
            <w:rStyle w:val="a7"/>
            <w:rFonts w:ascii="Times New Roman" w:eastAsia="Times New Roman" w:hAnsi="Times New Roman" w:cs="Times New Roman"/>
            <w:sz w:val="16"/>
            <w:szCs w:val="16"/>
            <w:lang w:val="uk-UA"/>
          </w:rPr>
          <w:t>.</w:t>
        </w:r>
        <w:r w:rsidR="0006262B" w:rsidRPr="00AB4CFB">
          <w:rPr>
            <w:rStyle w:val="a7"/>
            <w:rFonts w:ascii="Times New Roman" w:eastAsia="Times New Roman" w:hAnsi="Times New Roman" w:cs="Times New Roman"/>
            <w:sz w:val="16"/>
            <w:szCs w:val="16"/>
          </w:rPr>
          <w:t>rada</w:t>
        </w:r>
        <w:r w:rsidR="0006262B" w:rsidRPr="00AB4CFB">
          <w:rPr>
            <w:rStyle w:val="a7"/>
            <w:rFonts w:ascii="Times New Roman" w:eastAsia="Times New Roman" w:hAnsi="Times New Roman" w:cs="Times New Roman"/>
            <w:sz w:val="16"/>
            <w:szCs w:val="16"/>
            <w:lang w:val="uk-UA"/>
          </w:rPr>
          <w:t>.</w:t>
        </w:r>
        <w:r w:rsidR="0006262B" w:rsidRPr="00AB4CFB">
          <w:rPr>
            <w:rStyle w:val="a7"/>
            <w:rFonts w:ascii="Times New Roman" w:eastAsia="Times New Roman" w:hAnsi="Times New Roman" w:cs="Times New Roman"/>
            <w:sz w:val="16"/>
            <w:szCs w:val="16"/>
          </w:rPr>
          <w:t>gov</w:t>
        </w:r>
        <w:r w:rsidR="0006262B" w:rsidRPr="00AB4CFB">
          <w:rPr>
            <w:rStyle w:val="a7"/>
            <w:rFonts w:ascii="Times New Roman" w:eastAsia="Times New Roman" w:hAnsi="Times New Roman" w:cs="Times New Roman"/>
            <w:sz w:val="16"/>
            <w:szCs w:val="16"/>
            <w:lang w:val="uk-UA"/>
          </w:rPr>
          <w:t>.</w:t>
        </w:r>
        <w:r w:rsidR="0006262B" w:rsidRPr="00AB4CFB">
          <w:rPr>
            <w:rStyle w:val="a7"/>
            <w:rFonts w:ascii="Times New Roman" w:eastAsia="Times New Roman" w:hAnsi="Times New Roman" w:cs="Times New Roman"/>
            <w:sz w:val="16"/>
            <w:szCs w:val="16"/>
          </w:rPr>
          <w:t>ua</w:t>
        </w:r>
      </w:hyperlink>
    </w:p>
  </w:footnote>
  <w:footnote w:id="12">
    <w:p w14:paraId="2B96BE3E" w14:textId="6C508BFB" w:rsidR="00E12D13" w:rsidRPr="0006262B" w:rsidRDefault="00E12D13" w:rsidP="0006262B">
      <w:pPr>
        <w:spacing w:after="0" w:line="240" w:lineRule="auto"/>
        <w:rPr>
          <w:rFonts w:ascii="Times New Roman" w:eastAsia="Times New Roman" w:hAnsi="Times New Roman" w:cs="Times New Roman"/>
          <w:sz w:val="16"/>
          <w:szCs w:val="16"/>
          <w:lang w:val="uk-UA"/>
        </w:rPr>
      </w:pPr>
      <w:r w:rsidRPr="00AB4CFB">
        <w:rPr>
          <w:rStyle w:val="ac"/>
          <w:rFonts w:ascii="Times New Roman" w:hAnsi="Times New Roman" w:cs="Times New Roman"/>
          <w:sz w:val="16"/>
          <w:szCs w:val="16"/>
        </w:rPr>
        <w:footnoteRef/>
      </w:r>
      <w:r w:rsidRPr="00AB4CFB">
        <w:rPr>
          <w:rFonts w:ascii="Times New Roman" w:hAnsi="Times New Roman" w:cs="Times New Roman"/>
          <w:sz w:val="16"/>
          <w:szCs w:val="16"/>
          <w:lang w:val="uk-UA"/>
        </w:rPr>
        <w:t xml:space="preserve"> </w:t>
      </w:r>
      <w:r w:rsidR="0006262B" w:rsidRPr="00AB4CFB">
        <w:rPr>
          <w:rFonts w:ascii="Times New Roman" w:eastAsia="Times New Roman" w:hAnsi="Times New Roman" w:cs="Times New Roman"/>
          <w:sz w:val="16"/>
          <w:szCs w:val="16"/>
        </w:rPr>
        <w:t xml:space="preserve">Екомаркування ЄС / EU Eco-label: </w:t>
      </w:r>
      <w:hyperlink r:id="rId14" w:tgtFrame="_new" w:history="1">
        <w:r w:rsidR="0006262B" w:rsidRPr="00AB4CFB">
          <w:rPr>
            <w:rStyle w:val="a7"/>
            <w:rFonts w:ascii="Times New Roman" w:eastAsia="Times New Roman" w:hAnsi="Times New Roman" w:cs="Times New Roman"/>
            <w:sz w:val="16"/>
            <w:szCs w:val="16"/>
          </w:rPr>
          <w:t>European Commission</w:t>
        </w:r>
      </w:hyperlink>
    </w:p>
    <w:p w14:paraId="510D11DC" w14:textId="77777777" w:rsidR="00E12D13" w:rsidRPr="009B57D7" w:rsidRDefault="00E12D13" w:rsidP="00E12D13">
      <w:pPr>
        <w:pStyle w:val="aa"/>
        <w:rPr>
          <w:lang w:val="uk-U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545B"/>
    <w:multiLevelType w:val="multilevel"/>
    <w:tmpl w:val="D8944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873FE"/>
    <w:multiLevelType w:val="multilevel"/>
    <w:tmpl w:val="56C060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071A20"/>
    <w:multiLevelType w:val="hybridMultilevel"/>
    <w:tmpl w:val="CC3006C2"/>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3" w15:restartNumberingAfterBreak="0">
    <w:nsid w:val="14367FA1"/>
    <w:multiLevelType w:val="multilevel"/>
    <w:tmpl w:val="5648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12132"/>
    <w:multiLevelType w:val="multilevel"/>
    <w:tmpl w:val="6EFC4A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4F36B67"/>
    <w:multiLevelType w:val="multilevel"/>
    <w:tmpl w:val="3CA282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8977C29"/>
    <w:multiLevelType w:val="multilevel"/>
    <w:tmpl w:val="1144DE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DDB0C10"/>
    <w:multiLevelType w:val="multilevel"/>
    <w:tmpl w:val="00BA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7609F"/>
    <w:multiLevelType w:val="multilevel"/>
    <w:tmpl w:val="EE781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0A4511"/>
    <w:multiLevelType w:val="multilevel"/>
    <w:tmpl w:val="DDFCA5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865681E"/>
    <w:multiLevelType w:val="multilevel"/>
    <w:tmpl w:val="362A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659BE"/>
    <w:multiLevelType w:val="multilevel"/>
    <w:tmpl w:val="2F26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5D09F8"/>
    <w:multiLevelType w:val="multilevel"/>
    <w:tmpl w:val="1F4A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A24B3F"/>
    <w:multiLevelType w:val="hybridMultilevel"/>
    <w:tmpl w:val="DF2885AC"/>
    <w:lvl w:ilvl="0" w:tplc="6C2EB5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5035C"/>
    <w:multiLevelType w:val="multilevel"/>
    <w:tmpl w:val="3CB0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5D432F"/>
    <w:multiLevelType w:val="multilevel"/>
    <w:tmpl w:val="5ECE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113AAC"/>
    <w:multiLevelType w:val="multilevel"/>
    <w:tmpl w:val="1D8C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AA6BC0"/>
    <w:multiLevelType w:val="hybridMultilevel"/>
    <w:tmpl w:val="DB3C2C10"/>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8" w15:restartNumberingAfterBreak="0">
    <w:nsid w:val="415A50C9"/>
    <w:multiLevelType w:val="multilevel"/>
    <w:tmpl w:val="E0B29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5D545A"/>
    <w:multiLevelType w:val="multilevel"/>
    <w:tmpl w:val="AE1A97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7606CE9"/>
    <w:multiLevelType w:val="multilevel"/>
    <w:tmpl w:val="E92A6F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5C11D78"/>
    <w:multiLevelType w:val="multilevel"/>
    <w:tmpl w:val="7DCA16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E0C3E14"/>
    <w:multiLevelType w:val="multilevel"/>
    <w:tmpl w:val="731C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AF1005"/>
    <w:multiLevelType w:val="multilevel"/>
    <w:tmpl w:val="7C7869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905E0E"/>
    <w:multiLevelType w:val="multilevel"/>
    <w:tmpl w:val="0CF67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451579"/>
    <w:multiLevelType w:val="multilevel"/>
    <w:tmpl w:val="FDAC5D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DDA1036"/>
    <w:multiLevelType w:val="multilevel"/>
    <w:tmpl w:val="49722E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0B94155"/>
    <w:multiLevelType w:val="hybridMultilevel"/>
    <w:tmpl w:val="1B668C70"/>
    <w:lvl w:ilvl="0" w:tplc="6C2EB5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1744F"/>
    <w:multiLevelType w:val="multilevel"/>
    <w:tmpl w:val="ACF4B3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0"/>
  </w:num>
  <w:num w:numId="3">
    <w:abstractNumId w:val="16"/>
  </w:num>
  <w:num w:numId="4">
    <w:abstractNumId w:val="20"/>
  </w:num>
  <w:num w:numId="5">
    <w:abstractNumId w:val="18"/>
  </w:num>
  <w:num w:numId="6">
    <w:abstractNumId w:val="8"/>
  </w:num>
  <w:num w:numId="7">
    <w:abstractNumId w:val="24"/>
  </w:num>
  <w:num w:numId="8">
    <w:abstractNumId w:val="2"/>
  </w:num>
  <w:num w:numId="9">
    <w:abstractNumId w:val="28"/>
  </w:num>
  <w:num w:numId="10">
    <w:abstractNumId w:val="19"/>
  </w:num>
  <w:num w:numId="11">
    <w:abstractNumId w:val="11"/>
  </w:num>
  <w:num w:numId="12">
    <w:abstractNumId w:val="14"/>
  </w:num>
  <w:num w:numId="13">
    <w:abstractNumId w:val="22"/>
  </w:num>
  <w:num w:numId="14">
    <w:abstractNumId w:val="15"/>
  </w:num>
  <w:num w:numId="15">
    <w:abstractNumId w:val="12"/>
  </w:num>
  <w:num w:numId="16">
    <w:abstractNumId w:val="10"/>
  </w:num>
  <w:num w:numId="17">
    <w:abstractNumId w:val="3"/>
  </w:num>
  <w:num w:numId="18">
    <w:abstractNumId w:val="7"/>
  </w:num>
  <w:num w:numId="19">
    <w:abstractNumId w:val="27"/>
  </w:num>
  <w:num w:numId="20">
    <w:abstractNumId w:val="13"/>
  </w:num>
  <w:num w:numId="21">
    <w:abstractNumId w:val="17"/>
  </w:num>
  <w:num w:numId="22">
    <w:abstractNumId w:val="5"/>
  </w:num>
  <w:num w:numId="23">
    <w:abstractNumId w:val="9"/>
  </w:num>
  <w:num w:numId="24">
    <w:abstractNumId w:val="25"/>
  </w:num>
  <w:num w:numId="25">
    <w:abstractNumId w:val="23"/>
  </w:num>
  <w:num w:numId="26">
    <w:abstractNumId w:val="6"/>
  </w:num>
  <w:num w:numId="27">
    <w:abstractNumId w:val="26"/>
  </w:num>
  <w:num w:numId="28">
    <w:abstractNumId w:val="21"/>
  </w:num>
  <w:num w:numId="2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1B"/>
    <w:rsid w:val="0001022B"/>
    <w:rsid w:val="00026F08"/>
    <w:rsid w:val="0003641B"/>
    <w:rsid w:val="0003782A"/>
    <w:rsid w:val="00042ED1"/>
    <w:rsid w:val="00050A95"/>
    <w:rsid w:val="00053579"/>
    <w:rsid w:val="00055272"/>
    <w:rsid w:val="0006262B"/>
    <w:rsid w:val="00070A3B"/>
    <w:rsid w:val="000721E6"/>
    <w:rsid w:val="00075176"/>
    <w:rsid w:val="00080E44"/>
    <w:rsid w:val="00087FAA"/>
    <w:rsid w:val="000910BF"/>
    <w:rsid w:val="000A1E70"/>
    <w:rsid w:val="000C1738"/>
    <w:rsid w:val="000C5487"/>
    <w:rsid w:val="000D6F9D"/>
    <w:rsid w:val="000E7183"/>
    <w:rsid w:val="000F38E5"/>
    <w:rsid w:val="00124A71"/>
    <w:rsid w:val="00127875"/>
    <w:rsid w:val="00141ADE"/>
    <w:rsid w:val="0016509E"/>
    <w:rsid w:val="00172721"/>
    <w:rsid w:val="00180F86"/>
    <w:rsid w:val="001A421B"/>
    <w:rsid w:val="001B652B"/>
    <w:rsid w:val="001C20AB"/>
    <w:rsid w:val="001F71F6"/>
    <w:rsid w:val="0020763A"/>
    <w:rsid w:val="00210520"/>
    <w:rsid w:val="002239D7"/>
    <w:rsid w:val="00231DDF"/>
    <w:rsid w:val="00242FB4"/>
    <w:rsid w:val="00245C43"/>
    <w:rsid w:val="0027618F"/>
    <w:rsid w:val="00286914"/>
    <w:rsid w:val="002B3EF3"/>
    <w:rsid w:val="002B7BFF"/>
    <w:rsid w:val="002C0377"/>
    <w:rsid w:val="002C1357"/>
    <w:rsid w:val="002D0F2F"/>
    <w:rsid w:val="002D614C"/>
    <w:rsid w:val="002E525A"/>
    <w:rsid w:val="002F5537"/>
    <w:rsid w:val="002F7FDF"/>
    <w:rsid w:val="00325368"/>
    <w:rsid w:val="00345ABA"/>
    <w:rsid w:val="00345C23"/>
    <w:rsid w:val="00346AB4"/>
    <w:rsid w:val="00351DB6"/>
    <w:rsid w:val="00353E3E"/>
    <w:rsid w:val="0039022C"/>
    <w:rsid w:val="003A6E1C"/>
    <w:rsid w:val="003C5C4F"/>
    <w:rsid w:val="003D0304"/>
    <w:rsid w:val="003D065E"/>
    <w:rsid w:val="003D697F"/>
    <w:rsid w:val="003F00C8"/>
    <w:rsid w:val="003F2400"/>
    <w:rsid w:val="003F3FBE"/>
    <w:rsid w:val="003F42DF"/>
    <w:rsid w:val="004002CF"/>
    <w:rsid w:val="004221B7"/>
    <w:rsid w:val="00430382"/>
    <w:rsid w:val="004313E6"/>
    <w:rsid w:val="00432895"/>
    <w:rsid w:val="00443F5F"/>
    <w:rsid w:val="00445F72"/>
    <w:rsid w:val="00467CE4"/>
    <w:rsid w:val="0047343D"/>
    <w:rsid w:val="004927A2"/>
    <w:rsid w:val="00493DA5"/>
    <w:rsid w:val="004A789A"/>
    <w:rsid w:val="004B0DDA"/>
    <w:rsid w:val="004B14F7"/>
    <w:rsid w:val="004B6B5F"/>
    <w:rsid w:val="004C27A2"/>
    <w:rsid w:val="004C7006"/>
    <w:rsid w:val="004D2F2E"/>
    <w:rsid w:val="004D6384"/>
    <w:rsid w:val="00505E01"/>
    <w:rsid w:val="005066DE"/>
    <w:rsid w:val="0052062C"/>
    <w:rsid w:val="00520A65"/>
    <w:rsid w:val="00521F97"/>
    <w:rsid w:val="00540765"/>
    <w:rsid w:val="00545E62"/>
    <w:rsid w:val="00556149"/>
    <w:rsid w:val="005601C9"/>
    <w:rsid w:val="00567159"/>
    <w:rsid w:val="00572C00"/>
    <w:rsid w:val="00577E92"/>
    <w:rsid w:val="00583E1D"/>
    <w:rsid w:val="00591B9E"/>
    <w:rsid w:val="005924DF"/>
    <w:rsid w:val="005A54BD"/>
    <w:rsid w:val="005B2512"/>
    <w:rsid w:val="005C4F60"/>
    <w:rsid w:val="005C7BFF"/>
    <w:rsid w:val="005D326C"/>
    <w:rsid w:val="005D6BF6"/>
    <w:rsid w:val="005E1E16"/>
    <w:rsid w:val="005F4087"/>
    <w:rsid w:val="005F75B0"/>
    <w:rsid w:val="006043D2"/>
    <w:rsid w:val="006100F2"/>
    <w:rsid w:val="00621CA4"/>
    <w:rsid w:val="006235F3"/>
    <w:rsid w:val="00623804"/>
    <w:rsid w:val="00642DA2"/>
    <w:rsid w:val="00663482"/>
    <w:rsid w:val="0067587C"/>
    <w:rsid w:val="0067762B"/>
    <w:rsid w:val="006A5025"/>
    <w:rsid w:val="006A7A72"/>
    <w:rsid w:val="006C4E07"/>
    <w:rsid w:val="006C52F3"/>
    <w:rsid w:val="006D40B4"/>
    <w:rsid w:val="006D6E72"/>
    <w:rsid w:val="006E45B5"/>
    <w:rsid w:val="006F0251"/>
    <w:rsid w:val="006F2D28"/>
    <w:rsid w:val="006F6B36"/>
    <w:rsid w:val="00702853"/>
    <w:rsid w:val="007069F2"/>
    <w:rsid w:val="00712D0A"/>
    <w:rsid w:val="00717342"/>
    <w:rsid w:val="00734C9F"/>
    <w:rsid w:val="007441EA"/>
    <w:rsid w:val="00752E29"/>
    <w:rsid w:val="0075551A"/>
    <w:rsid w:val="0075679E"/>
    <w:rsid w:val="007617E6"/>
    <w:rsid w:val="007B2A16"/>
    <w:rsid w:val="007B4BB5"/>
    <w:rsid w:val="007C2388"/>
    <w:rsid w:val="007C76DC"/>
    <w:rsid w:val="007D4EE3"/>
    <w:rsid w:val="007E4FC4"/>
    <w:rsid w:val="007F06AC"/>
    <w:rsid w:val="008004DD"/>
    <w:rsid w:val="00812007"/>
    <w:rsid w:val="00814A87"/>
    <w:rsid w:val="0082732F"/>
    <w:rsid w:val="0083236B"/>
    <w:rsid w:val="00837F7E"/>
    <w:rsid w:val="00847AFC"/>
    <w:rsid w:val="00864289"/>
    <w:rsid w:val="00866E5A"/>
    <w:rsid w:val="00883A85"/>
    <w:rsid w:val="00887E27"/>
    <w:rsid w:val="00894176"/>
    <w:rsid w:val="008976ED"/>
    <w:rsid w:val="008C028A"/>
    <w:rsid w:val="008D6C80"/>
    <w:rsid w:val="008E1B3F"/>
    <w:rsid w:val="00911BC2"/>
    <w:rsid w:val="00917412"/>
    <w:rsid w:val="00922832"/>
    <w:rsid w:val="009316A2"/>
    <w:rsid w:val="0093512B"/>
    <w:rsid w:val="00937C58"/>
    <w:rsid w:val="00943619"/>
    <w:rsid w:val="009436AC"/>
    <w:rsid w:val="00946D93"/>
    <w:rsid w:val="00952B21"/>
    <w:rsid w:val="009546BC"/>
    <w:rsid w:val="009A18C5"/>
    <w:rsid w:val="009A2579"/>
    <w:rsid w:val="009A7458"/>
    <w:rsid w:val="009B57D7"/>
    <w:rsid w:val="009C26D4"/>
    <w:rsid w:val="009C59BD"/>
    <w:rsid w:val="009E3C6B"/>
    <w:rsid w:val="009F52BC"/>
    <w:rsid w:val="009F6C48"/>
    <w:rsid w:val="00A05FA2"/>
    <w:rsid w:val="00A24438"/>
    <w:rsid w:val="00A26E68"/>
    <w:rsid w:val="00A510BE"/>
    <w:rsid w:val="00A61364"/>
    <w:rsid w:val="00A713E3"/>
    <w:rsid w:val="00A7771C"/>
    <w:rsid w:val="00A83897"/>
    <w:rsid w:val="00A94514"/>
    <w:rsid w:val="00AA2E75"/>
    <w:rsid w:val="00AA66A0"/>
    <w:rsid w:val="00AB4CFB"/>
    <w:rsid w:val="00AE770A"/>
    <w:rsid w:val="00B05295"/>
    <w:rsid w:val="00B06FA7"/>
    <w:rsid w:val="00B2315D"/>
    <w:rsid w:val="00B36779"/>
    <w:rsid w:val="00B46500"/>
    <w:rsid w:val="00B61BF5"/>
    <w:rsid w:val="00B643FF"/>
    <w:rsid w:val="00B6607A"/>
    <w:rsid w:val="00B83DA8"/>
    <w:rsid w:val="00B85FE4"/>
    <w:rsid w:val="00B90FD1"/>
    <w:rsid w:val="00BA173B"/>
    <w:rsid w:val="00BA5CCD"/>
    <w:rsid w:val="00BB2BAD"/>
    <w:rsid w:val="00BF1B06"/>
    <w:rsid w:val="00BF20FA"/>
    <w:rsid w:val="00C12EB4"/>
    <w:rsid w:val="00C14595"/>
    <w:rsid w:val="00C17BAB"/>
    <w:rsid w:val="00C27362"/>
    <w:rsid w:val="00C44959"/>
    <w:rsid w:val="00C60463"/>
    <w:rsid w:val="00C65734"/>
    <w:rsid w:val="00CA1B62"/>
    <w:rsid w:val="00CA52CE"/>
    <w:rsid w:val="00CD165E"/>
    <w:rsid w:val="00CE4834"/>
    <w:rsid w:val="00CF134C"/>
    <w:rsid w:val="00CF7F0F"/>
    <w:rsid w:val="00D05FE1"/>
    <w:rsid w:val="00D21177"/>
    <w:rsid w:val="00D32A6E"/>
    <w:rsid w:val="00D52455"/>
    <w:rsid w:val="00D56D20"/>
    <w:rsid w:val="00D74713"/>
    <w:rsid w:val="00D75701"/>
    <w:rsid w:val="00D95258"/>
    <w:rsid w:val="00DA4D17"/>
    <w:rsid w:val="00DA7FAA"/>
    <w:rsid w:val="00DB07F2"/>
    <w:rsid w:val="00DE30A3"/>
    <w:rsid w:val="00DE7299"/>
    <w:rsid w:val="00E0611D"/>
    <w:rsid w:val="00E12D13"/>
    <w:rsid w:val="00E14387"/>
    <w:rsid w:val="00E27F0B"/>
    <w:rsid w:val="00E33537"/>
    <w:rsid w:val="00E34F94"/>
    <w:rsid w:val="00E411FE"/>
    <w:rsid w:val="00E52DAC"/>
    <w:rsid w:val="00E61CE5"/>
    <w:rsid w:val="00E61FFD"/>
    <w:rsid w:val="00E76B30"/>
    <w:rsid w:val="00E77689"/>
    <w:rsid w:val="00E83185"/>
    <w:rsid w:val="00E84642"/>
    <w:rsid w:val="00E850F2"/>
    <w:rsid w:val="00E907BF"/>
    <w:rsid w:val="00ED302A"/>
    <w:rsid w:val="00ED7AC8"/>
    <w:rsid w:val="00EE4E28"/>
    <w:rsid w:val="00EF03DF"/>
    <w:rsid w:val="00F100FA"/>
    <w:rsid w:val="00F10439"/>
    <w:rsid w:val="00F10D51"/>
    <w:rsid w:val="00F2776B"/>
    <w:rsid w:val="00F44C13"/>
    <w:rsid w:val="00F50470"/>
    <w:rsid w:val="00F52109"/>
    <w:rsid w:val="00F57CF0"/>
    <w:rsid w:val="00F64747"/>
    <w:rsid w:val="00F65F5B"/>
    <w:rsid w:val="00F717C4"/>
    <w:rsid w:val="00F761E9"/>
    <w:rsid w:val="00F96998"/>
    <w:rsid w:val="00FA350C"/>
    <w:rsid w:val="00FA3A6D"/>
    <w:rsid w:val="00FB2324"/>
    <w:rsid w:val="00FB6D2D"/>
    <w:rsid w:val="00FC3325"/>
    <w:rsid w:val="00FD76F7"/>
    <w:rsid w:val="00FE0FA0"/>
    <w:rsid w:val="00FE2B9C"/>
    <w:rsid w:val="00FE31A2"/>
    <w:rsid w:val="00FF3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F8D56"/>
  <w15:chartTrackingRefBased/>
  <w15:docId w15:val="{B5C20915-C1A6-4F43-90ED-56821E06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458"/>
    <w:rPr>
      <w:lang w:val="sv-SE"/>
    </w:rPr>
  </w:style>
  <w:style w:type="paragraph" w:styleId="1">
    <w:name w:val="heading 1"/>
    <w:basedOn w:val="a"/>
    <w:link w:val="10"/>
    <w:uiPriority w:val="9"/>
    <w:qFormat/>
    <w:rsid w:val="009A18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850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A18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8C5"/>
    <w:pPr>
      <w:ind w:left="720"/>
      <w:contextualSpacing/>
    </w:pPr>
  </w:style>
  <w:style w:type="character" w:customStyle="1" w:styleId="10">
    <w:name w:val="Заголовок 1 Знак"/>
    <w:basedOn w:val="a0"/>
    <w:link w:val="1"/>
    <w:uiPriority w:val="9"/>
    <w:rsid w:val="009A18C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9A18C5"/>
    <w:rPr>
      <w:rFonts w:ascii="Times New Roman" w:eastAsia="Times New Roman" w:hAnsi="Times New Roman" w:cs="Times New Roman"/>
      <w:b/>
      <w:bCs/>
      <w:sz w:val="27"/>
      <w:szCs w:val="27"/>
    </w:rPr>
  </w:style>
  <w:style w:type="character" w:styleId="a4">
    <w:name w:val="Strong"/>
    <w:basedOn w:val="a0"/>
    <w:uiPriority w:val="22"/>
    <w:qFormat/>
    <w:rsid w:val="009A18C5"/>
    <w:rPr>
      <w:b/>
      <w:bCs/>
    </w:rPr>
  </w:style>
  <w:style w:type="character" w:customStyle="1" w:styleId="ms-1">
    <w:name w:val="ms-1"/>
    <w:basedOn w:val="a0"/>
    <w:rsid w:val="009A18C5"/>
  </w:style>
  <w:style w:type="character" w:customStyle="1" w:styleId="max-w-full">
    <w:name w:val="max-w-full"/>
    <w:basedOn w:val="a0"/>
    <w:rsid w:val="009A18C5"/>
  </w:style>
  <w:style w:type="character" w:customStyle="1" w:styleId="-me-1">
    <w:name w:val="-me-1"/>
    <w:basedOn w:val="a0"/>
    <w:rsid w:val="009A18C5"/>
  </w:style>
  <w:style w:type="paragraph" w:styleId="a5">
    <w:name w:val="Normal (Web)"/>
    <w:basedOn w:val="a"/>
    <w:uiPriority w:val="99"/>
    <w:unhideWhenUsed/>
    <w:rsid w:val="009A18C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E61FFD"/>
    <w:rPr>
      <w:i/>
      <w:iCs/>
    </w:rPr>
  </w:style>
  <w:style w:type="character" w:styleId="a7">
    <w:name w:val="Hyperlink"/>
    <w:basedOn w:val="a0"/>
    <w:uiPriority w:val="99"/>
    <w:unhideWhenUsed/>
    <w:rsid w:val="00F50470"/>
    <w:rPr>
      <w:color w:val="0000FF"/>
      <w:u w:val="single"/>
    </w:rPr>
  </w:style>
  <w:style w:type="character" w:customStyle="1" w:styleId="20">
    <w:name w:val="Заголовок 2 Знак"/>
    <w:basedOn w:val="a0"/>
    <w:link w:val="2"/>
    <w:uiPriority w:val="9"/>
    <w:semiHidden/>
    <w:rsid w:val="00E850F2"/>
    <w:rPr>
      <w:rFonts w:asciiTheme="majorHAnsi" w:eastAsiaTheme="majorEastAsia" w:hAnsiTheme="majorHAnsi" w:cstheme="majorBidi"/>
      <w:color w:val="2E74B5" w:themeColor="accent1" w:themeShade="BF"/>
      <w:sz w:val="26"/>
      <w:szCs w:val="26"/>
      <w:lang w:val="sv-SE"/>
    </w:rPr>
  </w:style>
  <w:style w:type="character" w:styleId="a8">
    <w:name w:val="Unresolved Mention"/>
    <w:basedOn w:val="a0"/>
    <w:uiPriority w:val="99"/>
    <w:semiHidden/>
    <w:unhideWhenUsed/>
    <w:rsid w:val="00E83185"/>
    <w:rPr>
      <w:color w:val="605E5C"/>
      <w:shd w:val="clear" w:color="auto" w:fill="E1DFDD"/>
    </w:rPr>
  </w:style>
  <w:style w:type="character" w:styleId="a9">
    <w:name w:val="FollowedHyperlink"/>
    <w:basedOn w:val="a0"/>
    <w:uiPriority w:val="99"/>
    <w:semiHidden/>
    <w:unhideWhenUsed/>
    <w:rsid w:val="00623804"/>
    <w:rPr>
      <w:color w:val="954F72" w:themeColor="followedHyperlink"/>
      <w:u w:val="single"/>
    </w:rPr>
  </w:style>
  <w:style w:type="paragraph" w:styleId="aa">
    <w:name w:val="footnote text"/>
    <w:basedOn w:val="a"/>
    <w:link w:val="ab"/>
    <w:uiPriority w:val="99"/>
    <w:semiHidden/>
    <w:unhideWhenUsed/>
    <w:rsid w:val="009B57D7"/>
    <w:pPr>
      <w:spacing w:after="0" w:line="240" w:lineRule="auto"/>
    </w:pPr>
    <w:rPr>
      <w:sz w:val="20"/>
      <w:szCs w:val="20"/>
    </w:rPr>
  </w:style>
  <w:style w:type="character" w:customStyle="1" w:styleId="ab">
    <w:name w:val="Текст сноски Знак"/>
    <w:basedOn w:val="a0"/>
    <w:link w:val="aa"/>
    <w:uiPriority w:val="99"/>
    <w:semiHidden/>
    <w:rsid w:val="009B57D7"/>
    <w:rPr>
      <w:sz w:val="20"/>
      <w:szCs w:val="20"/>
      <w:lang w:val="sv-SE"/>
    </w:rPr>
  </w:style>
  <w:style w:type="character" w:styleId="ac">
    <w:name w:val="footnote reference"/>
    <w:basedOn w:val="a0"/>
    <w:uiPriority w:val="99"/>
    <w:semiHidden/>
    <w:unhideWhenUsed/>
    <w:rsid w:val="009B57D7"/>
    <w:rPr>
      <w:vertAlign w:val="superscript"/>
    </w:rPr>
  </w:style>
  <w:style w:type="paragraph" w:styleId="ad">
    <w:name w:val="header"/>
    <w:basedOn w:val="a"/>
    <w:link w:val="ae"/>
    <w:uiPriority w:val="99"/>
    <w:unhideWhenUsed/>
    <w:rsid w:val="007D4EE3"/>
    <w:pPr>
      <w:tabs>
        <w:tab w:val="center" w:pos="4513"/>
        <w:tab w:val="right" w:pos="9026"/>
      </w:tabs>
      <w:spacing w:after="0" w:line="240" w:lineRule="auto"/>
    </w:pPr>
  </w:style>
  <w:style w:type="character" w:customStyle="1" w:styleId="ae">
    <w:name w:val="Верхний колонтитул Знак"/>
    <w:basedOn w:val="a0"/>
    <w:link w:val="ad"/>
    <w:uiPriority w:val="99"/>
    <w:rsid w:val="007D4EE3"/>
    <w:rPr>
      <w:lang w:val="sv-SE"/>
    </w:rPr>
  </w:style>
  <w:style w:type="paragraph" w:styleId="af">
    <w:name w:val="footer"/>
    <w:basedOn w:val="a"/>
    <w:link w:val="af0"/>
    <w:uiPriority w:val="99"/>
    <w:unhideWhenUsed/>
    <w:rsid w:val="007D4EE3"/>
    <w:pPr>
      <w:tabs>
        <w:tab w:val="center" w:pos="4513"/>
        <w:tab w:val="right" w:pos="9026"/>
      </w:tabs>
      <w:spacing w:after="0" w:line="240" w:lineRule="auto"/>
    </w:pPr>
  </w:style>
  <w:style w:type="character" w:customStyle="1" w:styleId="af0">
    <w:name w:val="Нижний колонтитул Знак"/>
    <w:basedOn w:val="a0"/>
    <w:link w:val="af"/>
    <w:uiPriority w:val="99"/>
    <w:rsid w:val="007D4EE3"/>
    <w:rPr>
      <w:lang w:val="sv-SE"/>
    </w:rPr>
  </w:style>
  <w:style w:type="paragraph" w:styleId="af1">
    <w:name w:val="Revision"/>
    <w:hidden/>
    <w:uiPriority w:val="99"/>
    <w:semiHidden/>
    <w:rsid w:val="003D0304"/>
    <w:pPr>
      <w:spacing w:after="0" w:line="240" w:lineRule="auto"/>
    </w:pPr>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63">
      <w:bodyDiv w:val="1"/>
      <w:marLeft w:val="0"/>
      <w:marRight w:val="0"/>
      <w:marTop w:val="0"/>
      <w:marBottom w:val="0"/>
      <w:divBdr>
        <w:top w:val="none" w:sz="0" w:space="0" w:color="auto"/>
        <w:left w:val="none" w:sz="0" w:space="0" w:color="auto"/>
        <w:bottom w:val="none" w:sz="0" w:space="0" w:color="auto"/>
        <w:right w:val="none" w:sz="0" w:space="0" w:color="auto"/>
      </w:divBdr>
    </w:div>
    <w:div w:id="13389899">
      <w:bodyDiv w:val="1"/>
      <w:marLeft w:val="0"/>
      <w:marRight w:val="0"/>
      <w:marTop w:val="0"/>
      <w:marBottom w:val="0"/>
      <w:divBdr>
        <w:top w:val="none" w:sz="0" w:space="0" w:color="auto"/>
        <w:left w:val="none" w:sz="0" w:space="0" w:color="auto"/>
        <w:bottom w:val="none" w:sz="0" w:space="0" w:color="auto"/>
        <w:right w:val="none" w:sz="0" w:space="0" w:color="auto"/>
      </w:divBdr>
    </w:div>
    <w:div w:id="17584623">
      <w:bodyDiv w:val="1"/>
      <w:marLeft w:val="0"/>
      <w:marRight w:val="0"/>
      <w:marTop w:val="0"/>
      <w:marBottom w:val="0"/>
      <w:divBdr>
        <w:top w:val="none" w:sz="0" w:space="0" w:color="auto"/>
        <w:left w:val="none" w:sz="0" w:space="0" w:color="auto"/>
        <w:bottom w:val="none" w:sz="0" w:space="0" w:color="auto"/>
        <w:right w:val="none" w:sz="0" w:space="0" w:color="auto"/>
      </w:divBdr>
    </w:div>
    <w:div w:id="23556983">
      <w:bodyDiv w:val="1"/>
      <w:marLeft w:val="0"/>
      <w:marRight w:val="0"/>
      <w:marTop w:val="0"/>
      <w:marBottom w:val="0"/>
      <w:divBdr>
        <w:top w:val="none" w:sz="0" w:space="0" w:color="auto"/>
        <w:left w:val="none" w:sz="0" w:space="0" w:color="auto"/>
        <w:bottom w:val="none" w:sz="0" w:space="0" w:color="auto"/>
        <w:right w:val="none" w:sz="0" w:space="0" w:color="auto"/>
      </w:divBdr>
    </w:div>
    <w:div w:id="89081138">
      <w:bodyDiv w:val="1"/>
      <w:marLeft w:val="0"/>
      <w:marRight w:val="0"/>
      <w:marTop w:val="0"/>
      <w:marBottom w:val="0"/>
      <w:divBdr>
        <w:top w:val="none" w:sz="0" w:space="0" w:color="auto"/>
        <w:left w:val="none" w:sz="0" w:space="0" w:color="auto"/>
        <w:bottom w:val="none" w:sz="0" w:space="0" w:color="auto"/>
        <w:right w:val="none" w:sz="0" w:space="0" w:color="auto"/>
      </w:divBdr>
    </w:div>
    <w:div w:id="102922731">
      <w:bodyDiv w:val="1"/>
      <w:marLeft w:val="0"/>
      <w:marRight w:val="0"/>
      <w:marTop w:val="0"/>
      <w:marBottom w:val="0"/>
      <w:divBdr>
        <w:top w:val="none" w:sz="0" w:space="0" w:color="auto"/>
        <w:left w:val="none" w:sz="0" w:space="0" w:color="auto"/>
        <w:bottom w:val="none" w:sz="0" w:space="0" w:color="auto"/>
        <w:right w:val="none" w:sz="0" w:space="0" w:color="auto"/>
      </w:divBdr>
    </w:div>
    <w:div w:id="104424180">
      <w:bodyDiv w:val="1"/>
      <w:marLeft w:val="0"/>
      <w:marRight w:val="0"/>
      <w:marTop w:val="0"/>
      <w:marBottom w:val="0"/>
      <w:divBdr>
        <w:top w:val="none" w:sz="0" w:space="0" w:color="auto"/>
        <w:left w:val="none" w:sz="0" w:space="0" w:color="auto"/>
        <w:bottom w:val="none" w:sz="0" w:space="0" w:color="auto"/>
        <w:right w:val="none" w:sz="0" w:space="0" w:color="auto"/>
      </w:divBdr>
    </w:div>
    <w:div w:id="113982486">
      <w:bodyDiv w:val="1"/>
      <w:marLeft w:val="0"/>
      <w:marRight w:val="0"/>
      <w:marTop w:val="0"/>
      <w:marBottom w:val="0"/>
      <w:divBdr>
        <w:top w:val="none" w:sz="0" w:space="0" w:color="auto"/>
        <w:left w:val="none" w:sz="0" w:space="0" w:color="auto"/>
        <w:bottom w:val="none" w:sz="0" w:space="0" w:color="auto"/>
        <w:right w:val="none" w:sz="0" w:space="0" w:color="auto"/>
      </w:divBdr>
    </w:div>
    <w:div w:id="128480617">
      <w:bodyDiv w:val="1"/>
      <w:marLeft w:val="0"/>
      <w:marRight w:val="0"/>
      <w:marTop w:val="0"/>
      <w:marBottom w:val="0"/>
      <w:divBdr>
        <w:top w:val="none" w:sz="0" w:space="0" w:color="auto"/>
        <w:left w:val="none" w:sz="0" w:space="0" w:color="auto"/>
        <w:bottom w:val="none" w:sz="0" w:space="0" w:color="auto"/>
        <w:right w:val="none" w:sz="0" w:space="0" w:color="auto"/>
      </w:divBdr>
    </w:div>
    <w:div w:id="135951427">
      <w:bodyDiv w:val="1"/>
      <w:marLeft w:val="0"/>
      <w:marRight w:val="0"/>
      <w:marTop w:val="0"/>
      <w:marBottom w:val="0"/>
      <w:divBdr>
        <w:top w:val="none" w:sz="0" w:space="0" w:color="auto"/>
        <w:left w:val="none" w:sz="0" w:space="0" w:color="auto"/>
        <w:bottom w:val="none" w:sz="0" w:space="0" w:color="auto"/>
        <w:right w:val="none" w:sz="0" w:space="0" w:color="auto"/>
      </w:divBdr>
    </w:div>
    <w:div w:id="139155990">
      <w:bodyDiv w:val="1"/>
      <w:marLeft w:val="0"/>
      <w:marRight w:val="0"/>
      <w:marTop w:val="0"/>
      <w:marBottom w:val="0"/>
      <w:divBdr>
        <w:top w:val="none" w:sz="0" w:space="0" w:color="auto"/>
        <w:left w:val="none" w:sz="0" w:space="0" w:color="auto"/>
        <w:bottom w:val="none" w:sz="0" w:space="0" w:color="auto"/>
        <w:right w:val="none" w:sz="0" w:space="0" w:color="auto"/>
      </w:divBdr>
    </w:div>
    <w:div w:id="143401511">
      <w:bodyDiv w:val="1"/>
      <w:marLeft w:val="0"/>
      <w:marRight w:val="0"/>
      <w:marTop w:val="0"/>
      <w:marBottom w:val="0"/>
      <w:divBdr>
        <w:top w:val="none" w:sz="0" w:space="0" w:color="auto"/>
        <w:left w:val="none" w:sz="0" w:space="0" w:color="auto"/>
        <w:bottom w:val="none" w:sz="0" w:space="0" w:color="auto"/>
        <w:right w:val="none" w:sz="0" w:space="0" w:color="auto"/>
      </w:divBdr>
    </w:div>
    <w:div w:id="158928744">
      <w:bodyDiv w:val="1"/>
      <w:marLeft w:val="0"/>
      <w:marRight w:val="0"/>
      <w:marTop w:val="0"/>
      <w:marBottom w:val="0"/>
      <w:divBdr>
        <w:top w:val="none" w:sz="0" w:space="0" w:color="auto"/>
        <w:left w:val="none" w:sz="0" w:space="0" w:color="auto"/>
        <w:bottom w:val="none" w:sz="0" w:space="0" w:color="auto"/>
        <w:right w:val="none" w:sz="0" w:space="0" w:color="auto"/>
      </w:divBdr>
    </w:div>
    <w:div w:id="161630389">
      <w:bodyDiv w:val="1"/>
      <w:marLeft w:val="0"/>
      <w:marRight w:val="0"/>
      <w:marTop w:val="0"/>
      <w:marBottom w:val="0"/>
      <w:divBdr>
        <w:top w:val="none" w:sz="0" w:space="0" w:color="auto"/>
        <w:left w:val="none" w:sz="0" w:space="0" w:color="auto"/>
        <w:bottom w:val="none" w:sz="0" w:space="0" w:color="auto"/>
        <w:right w:val="none" w:sz="0" w:space="0" w:color="auto"/>
      </w:divBdr>
    </w:div>
    <w:div w:id="164712107">
      <w:bodyDiv w:val="1"/>
      <w:marLeft w:val="0"/>
      <w:marRight w:val="0"/>
      <w:marTop w:val="0"/>
      <w:marBottom w:val="0"/>
      <w:divBdr>
        <w:top w:val="none" w:sz="0" w:space="0" w:color="auto"/>
        <w:left w:val="none" w:sz="0" w:space="0" w:color="auto"/>
        <w:bottom w:val="none" w:sz="0" w:space="0" w:color="auto"/>
        <w:right w:val="none" w:sz="0" w:space="0" w:color="auto"/>
      </w:divBdr>
    </w:div>
    <w:div w:id="170730537">
      <w:bodyDiv w:val="1"/>
      <w:marLeft w:val="0"/>
      <w:marRight w:val="0"/>
      <w:marTop w:val="0"/>
      <w:marBottom w:val="0"/>
      <w:divBdr>
        <w:top w:val="none" w:sz="0" w:space="0" w:color="auto"/>
        <w:left w:val="none" w:sz="0" w:space="0" w:color="auto"/>
        <w:bottom w:val="none" w:sz="0" w:space="0" w:color="auto"/>
        <w:right w:val="none" w:sz="0" w:space="0" w:color="auto"/>
      </w:divBdr>
    </w:div>
    <w:div w:id="196822968">
      <w:bodyDiv w:val="1"/>
      <w:marLeft w:val="0"/>
      <w:marRight w:val="0"/>
      <w:marTop w:val="0"/>
      <w:marBottom w:val="0"/>
      <w:divBdr>
        <w:top w:val="none" w:sz="0" w:space="0" w:color="auto"/>
        <w:left w:val="none" w:sz="0" w:space="0" w:color="auto"/>
        <w:bottom w:val="none" w:sz="0" w:space="0" w:color="auto"/>
        <w:right w:val="none" w:sz="0" w:space="0" w:color="auto"/>
      </w:divBdr>
    </w:div>
    <w:div w:id="197553887">
      <w:bodyDiv w:val="1"/>
      <w:marLeft w:val="0"/>
      <w:marRight w:val="0"/>
      <w:marTop w:val="0"/>
      <w:marBottom w:val="0"/>
      <w:divBdr>
        <w:top w:val="none" w:sz="0" w:space="0" w:color="auto"/>
        <w:left w:val="none" w:sz="0" w:space="0" w:color="auto"/>
        <w:bottom w:val="none" w:sz="0" w:space="0" w:color="auto"/>
        <w:right w:val="none" w:sz="0" w:space="0" w:color="auto"/>
      </w:divBdr>
    </w:div>
    <w:div w:id="205455646">
      <w:bodyDiv w:val="1"/>
      <w:marLeft w:val="0"/>
      <w:marRight w:val="0"/>
      <w:marTop w:val="0"/>
      <w:marBottom w:val="0"/>
      <w:divBdr>
        <w:top w:val="none" w:sz="0" w:space="0" w:color="auto"/>
        <w:left w:val="none" w:sz="0" w:space="0" w:color="auto"/>
        <w:bottom w:val="none" w:sz="0" w:space="0" w:color="auto"/>
        <w:right w:val="none" w:sz="0" w:space="0" w:color="auto"/>
      </w:divBdr>
    </w:div>
    <w:div w:id="211040856">
      <w:bodyDiv w:val="1"/>
      <w:marLeft w:val="0"/>
      <w:marRight w:val="0"/>
      <w:marTop w:val="0"/>
      <w:marBottom w:val="0"/>
      <w:divBdr>
        <w:top w:val="none" w:sz="0" w:space="0" w:color="auto"/>
        <w:left w:val="none" w:sz="0" w:space="0" w:color="auto"/>
        <w:bottom w:val="none" w:sz="0" w:space="0" w:color="auto"/>
        <w:right w:val="none" w:sz="0" w:space="0" w:color="auto"/>
      </w:divBdr>
    </w:div>
    <w:div w:id="211964101">
      <w:bodyDiv w:val="1"/>
      <w:marLeft w:val="0"/>
      <w:marRight w:val="0"/>
      <w:marTop w:val="0"/>
      <w:marBottom w:val="0"/>
      <w:divBdr>
        <w:top w:val="none" w:sz="0" w:space="0" w:color="auto"/>
        <w:left w:val="none" w:sz="0" w:space="0" w:color="auto"/>
        <w:bottom w:val="none" w:sz="0" w:space="0" w:color="auto"/>
        <w:right w:val="none" w:sz="0" w:space="0" w:color="auto"/>
      </w:divBdr>
    </w:div>
    <w:div w:id="222984970">
      <w:bodyDiv w:val="1"/>
      <w:marLeft w:val="0"/>
      <w:marRight w:val="0"/>
      <w:marTop w:val="0"/>
      <w:marBottom w:val="0"/>
      <w:divBdr>
        <w:top w:val="none" w:sz="0" w:space="0" w:color="auto"/>
        <w:left w:val="none" w:sz="0" w:space="0" w:color="auto"/>
        <w:bottom w:val="none" w:sz="0" w:space="0" w:color="auto"/>
        <w:right w:val="none" w:sz="0" w:space="0" w:color="auto"/>
      </w:divBdr>
    </w:div>
    <w:div w:id="229313626">
      <w:bodyDiv w:val="1"/>
      <w:marLeft w:val="0"/>
      <w:marRight w:val="0"/>
      <w:marTop w:val="0"/>
      <w:marBottom w:val="0"/>
      <w:divBdr>
        <w:top w:val="none" w:sz="0" w:space="0" w:color="auto"/>
        <w:left w:val="none" w:sz="0" w:space="0" w:color="auto"/>
        <w:bottom w:val="none" w:sz="0" w:space="0" w:color="auto"/>
        <w:right w:val="none" w:sz="0" w:space="0" w:color="auto"/>
      </w:divBdr>
    </w:div>
    <w:div w:id="231476207">
      <w:bodyDiv w:val="1"/>
      <w:marLeft w:val="0"/>
      <w:marRight w:val="0"/>
      <w:marTop w:val="0"/>
      <w:marBottom w:val="0"/>
      <w:divBdr>
        <w:top w:val="none" w:sz="0" w:space="0" w:color="auto"/>
        <w:left w:val="none" w:sz="0" w:space="0" w:color="auto"/>
        <w:bottom w:val="none" w:sz="0" w:space="0" w:color="auto"/>
        <w:right w:val="none" w:sz="0" w:space="0" w:color="auto"/>
      </w:divBdr>
    </w:div>
    <w:div w:id="238369066">
      <w:bodyDiv w:val="1"/>
      <w:marLeft w:val="0"/>
      <w:marRight w:val="0"/>
      <w:marTop w:val="0"/>
      <w:marBottom w:val="0"/>
      <w:divBdr>
        <w:top w:val="none" w:sz="0" w:space="0" w:color="auto"/>
        <w:left w:val="none" w:sz="0" w:space="0" w:color="auto"/>
        <w:bottom w:val="none" w:sz="0" w:space="0" w:color="auto"/>
        <w:right w:val="none" w:sz="0" w:space="0" w:color="auto"/>
      </w:divBdr>
    </w:div>
    <w:div w:id="241187092">
      <w:bodyDiv w:val="1"/>
      <w:marLeft w:val="0"/>
      <w:marRight w:val="0"/>
      <w:marTop w:val="0"/>
      <w:marBottom w:val="0"/>
      <w:divBdr>
        <w:top w:val="none" w:sz="0" w:space="0" w:color="auto"/>
        <w:left w:val="none" w:sz="0" w:space="0" w:color="auto"/>
        <w:bottom w:val="none" w:sz="0" w:space="0" w:color="auto"/>
        <w:right w:val="none" w:sz="0" w:space="0" w:color="auto"/>
      </w:divBdr>
    </w:div>
    <w:div w:id="243343751">
      <w:bodyDiv w:val="1"/>
      <w:marLeft w:val="0"/>
      <w:marRight w:val="0"/>
      <w:marTop w:val="0"/>
      <w:marBottom w:val="0"/>
      <w:divBdr>
        <w:top w:val="none" w:sz="0" w:space="0" w:color="auto"/>
        <w:left w:val="none" w:sz="0" w:space="0" w:color="auto"/>
        <w:bottom w:val="none" w:sz="0" w:space="0" w:color="auto"/>
        <w:right w:val="none" w:sz="0" w:space="0" w:color="auto"/>
      </w:divBdr>
    </w:div>
    <w:div w:id="243953954">
      <w:bodyDiv w:val="1"/>
      <w:marLeft w:val="0"/>
      <w:marRight w:val="0"/>
      <w:marTop w:val="0"/>
      <w:marBottom w:val="0"/>
      <w:divBdr>
        <w:top w:val="none" w:sz="0" w:space="0" w:color="auto"/>
        <w:left w:val="none" w:sz="0" w:space="0" w:color="auto"/>
        <w:bottom w:val="none" w:sz="0" w:space="0" w:color="auto"/>
        <w:right w:val="none" w:sz="0" w:space="0" w:color="auto"/>
      </w:divBdr>
    </w:div>
    <w:div w:id="249319080">
      <w:bodyDiv w:val="1"/>
      <w:marLeft w:val="0"/>
      <w:marRight w:val="0"/>
      <w:marTop w:val="0"/>
      <w:marBottom w:val="0"/>
      <w:divBdr>
        <w:top w:val="none" w:sz="0" w:space="0" w:color="auto"/>
        <w:left w:val="none" w:sz="0" w:space="0" w:color="auto"/>
        <w:bottom w:val="none" w:sz="0" w:space="0" w:color="auto"/>
        <w:right w:val="none" w:sz="0" w:space="0" w:color="auto"/>
      </w:divBdr>
    </w:div>
    <w:div w:id="251666994">
      <w:bodyDiv w:val="1"/>
      <w:marLeft w:val="0"/>
      <w:marRight w:val="0"/>
      <w:marTop w:val="0"/>
      <w:marBottom w:val="0"/>
      <w:divBdr>
        <w:top w:val="none" w:sz="0" w:space="0" w:color="auto"/>
        <w:left w:val="none" w:sz="0" w:space="0" w:color="auto"/>
        <w:bottom w:val="none" w:sz="0" w:space="0" w:color="auto"/>
        <w:right w:val="none" w:sz="0" w:space="0" w:color="auto"/>
      </w:divBdr>
    </w:div>
    <w:div w:id="275841487">
      <w:bodyDiv w:val="1"/>
      <w:marLeft w:val="0"/>
      <w:marRight w:val="0"/>
      <w:marTop w:val="0"/>
      <w:marBottom w:val="0"/>
      <w:divBdr>
        <w:top w:val="none" w:sz="0" w:space="0" w:color="auto"/>
        <w:left w:val="none" w:sz="0" w:space="0" w:color="auto"/>
        <w:bottom w:val="none" w:sz="0" w:space="0" w:color="auto"/>
        <w:right w:val="none" w:sz="0" w:space="0" w:color="auto"/>
      </w:divBdr>
    </w:div>
    <w:div w:id="277106539">
      <w:bodyDiv w:val="1"/>
      <w:marLeft w:val="0"/>
      <w:marRight w:val="0"/>
      <w:marTop w:val="0"/>
      <w:marBottom w:val="0"/>
      <w:divBdr>
        <w:top w:val="none" w:sz="0" w:space="0" w:color="auto"/>
        <w:left w:val="none" w:sz="0" w:space="0" w:color="auto"/>
        <w:bottom w:val="none" w:sz="0" w:space="0" w:color="auto"/>
        <w:right w:val="none" w:sz="0" w:space="0" w:color="auto"/>
      </w:divBdr>
    </w:div>
    <w:div w:id="279190520">
      <w:bodyDiv w:val="1"/>
      <w:marLeft w:val="0"/>
      <w:marRight w:val="0"/>
      <w:marTop w:val="0"/>
      <w:marBottom w:val="0"/>
      <w:divBdr>
        <w:top w:val="none" w:sz="0" w:space="0" w:color="auto"/>
        <w:left w:val="none" w:sz="0" w:space="0" w:color="auto"/>
        <w:bottom w:val="none" w:sz="0" w:space="0" w:color="auto"/>
        <w:right w:val="none" w:sz="0" w:space="0" w:color="auto"/>
      </w:divBdr>
    </w:div>
    <w:div w:id="297035903">
      <w:bodyDiv w:val="1"/>
      <w:marLeft w:val="0"/>
      <w:marRight w:val="0"/>
      <w:marTop w:val="0"/>
      <w:marBottom w:val="0"/>
      <w:divBdr>
        <w:top w:val="none" w:sz="0" w:space="0" w:color="auto"/>
        <w:left w:val="none" w:sz="0" w:space="0" w:color="auto"/>
        <w:bottom w:val="none" w:sz="0" w:space="0" w:color="auto"/>
        <w:right w:val="none" w:sz="0" w:space="0" w:color="auto"/>
      </w:divBdr>
    </w:div>
    <w:div w:id="300815711">
      <w:bodyDiv w:val="1"/>
      <w:marLeft w:val="0"/>
      <w:marRight w:val="0"/>
      <w:marTop w:val="0"/>
      <w:marBottom w:val="0"/>
      <w:divBdr>
        <w:top w:val="none" w:sz="0" w:space="0" w:color="auto"/>
        <w:left w:val="none" w:sz="0" w:space="0" w:color="auto"/>
        <w:bottom w:val="none" w:sz="0" w:space="0" w:color="auto"/>
        <w:right w:val="none" w:sz="0" w:space="0" w:color="auto"/>
      </w:divBdr>
    </w:div>
    <w:div w:id="302780070">
      <w:bodyDiv w:val="1"/>
      <w:marLeft w:val="0"/>
      <w:marRight w:val="0"/>
      <w:marTop w:val="0"/>
      <w:marBottom w:val="0"/>
      <w:divBdr>
        <w:top w:val="none" w:sz="0" w:space="0" w:color="auto"/>
        <w:left w:val="none" w:sz="0" w:space="0" w:color="auto"/>
        <w:bottom w:val="none" w:sz="0" w:space="0" w:color="auto"/>
        <w:right w:val="none" w:sz="0" w:space="0" w:color="auto"/>
      </w:divBdr>
    </w:div>
    <w:div w:id="309753004">
      <w:bodyDiv w:val="1"/>
      <w:marLeft w:val="0"/>
      <w:marRight w:val="0"/>
      <w:marTop w:val="0"/>
      <w:marBottom w:val="0"/>
      <w:divBdr>
        <w:top w:val="none" w:sz="0" w:space="0" w:color="auto"/>
        <w:left w:val="none" w:sz="0" w:space="0" w:color="auto"/>
        <w:bottom w:val="none" w:sz="0" w:space="0" w:color="auto"/>
        <w:right w:val="none" w:sz="0" w:space="0" w:color="auto"/>
      </w:divBdr>
    </w:div>
    <w:div w:id="315377918">
      <w:bodyDiv w:val="1"/>
      <w:marLeft w:val="0"/>
      <w:marRight w:val="0"/>
      <w:marTop w:val="0"/>
      <w:marBottom w:val="0"/>
      <w:divBdr>
        <w:top w:val="none" w:sz="0" w:space="0" w:color="auto"/>
        <w:left w:val="none" w:sz="0" w:space="0" w:color="auto"/>
        <w:bottom w:val="none" w:sz="0" w:space="0" w:color="auto"/>
        <w:right w:val="none" w:sz="0" w:space="0" w:color="auto"/>
      </w:divBdr>
    </w:div>
    <w:div w:id="321785368">
      <w:bodyDiv w:val="1"/>
      <w:marLeft w:val="0"/>
      <w:marRight w:val="0"/>
      <w:marTop w:val="0"/>
      <w:marBottom w:val="0"/>
      <w:divBdr>
        <w:top w:val="none" w:sz="0" w:space="0" w:color="auto"/>
        <w:left w:val="none" w:sz="0" w:space="0" w:color="auto"/>
        <w:bottom w:val="none" w:sz="0" w:space="0" w:color="auto"/>
        <w:right w:val="none" w:sz="0" w:space="0" w:color="auto"/>
      </w:divBdr>
    </w:div>
    <w:div w:id="327055958">
      <w:bodyDiv w:val="1"/>
      <w:marLeft w:val="0"/>
      <w:marRight w:val="0"/>
      <w:marTop w:val="0"/>
      <w:marBottom w:val="0"/>
      <w:divBdr>
        <w:top w:val="none" w:sz="0" w:space="0" w:color="auto"/>
        <w:left w:val="none" w:sz="0" w:space="0" w:color="auto"/>
        <w:bottom w:val="none" w:sz="0" w:space="0" w:color="auto"/>
        <w:right w:val="none" w:sz="0" w:space="0" w:color="auto"/>
      </w:divBdr>
    </w:div>
    <w:div w:id="344670187">
      <w:bodyDiv w:val="1"/>
      <w:marLeft w:val="0"/>
      <w:marRight w:val="0"/>
      <w:marTop w:val="0"/>
      <w:marBottom w:val="0"/>
      <w:divBdr>
        <w:top w:val="none" w:sz="0" w:space="0" w:color="auto"/>
        <w:left w:val="none" w:sz="0" w:space="0" w:color="auto"/>
        <w:bottom w:val="none" w:sz="0" w:space="0" w:color="auto"/>
        <w:right w:val="none" w:sz="0" w:space="0" w:color="auto"/>
      </w:divBdr>
    </w:div>
    <w:div w:id="345787349">
      <w:bodyDiv w:val="1"/>
      <w:marLeft w:val="0"/>
      <w:marRight w:val="0"/>
      <w:marTop w:val="0"/>
      <w:marBottom w:val="0"/>
      <w:divBdr>
        <w:top w:val="none" w:sz="0" w:space="0" w:color="auto"/>
        <w:left w:val="none" w:sz="0" w:space="0" w:color="auto"/>
        <w:bottom w:val="none" w:sz="0" w:space="0" w:color="auto"/>
        <w:right w:val="none" w:sz="0" w:space="0" w:color="auto"/>
      </w:divBdr>
    </w:div>
    <w:div w:id="361980299">
      <w:bodyDiv w:val="1"/>
      <w:marLeft w:val="0"/>
      <w:marRight w:val="0"/>
      <w:marTop w:val="0"/>
      <w:marBottom w:val="0"/>
      <w:divBdr>
        <w:top w:val="none" w:sz="0" w:space="0" w:color="auto"/>
        <w:left w:val="none" w:sz="0" w:space="0" w:color="auto"/>
        <w:bottom w:val="none" w:sz="0" w:space="0" w:color="auto"/>
        <w:right w:val="none" w:sz="0" w:space="0" w:color="auto"/>
      </w:divBdr>
    </w:div>
    <w:div w:id="361982487">
      <w:bodyDiv w:val="1"/>
      <w:marLeft w:val="0"/>
      <w:marRight w:val="0"/>
      <w:marTop w:val="0"/>
      <w:marBottom w:val="0"/>
      <w:divBdr>
        <w:top w:val="none" w:sz="0" w:space="0" w:color="auto"/>
        <w:left w:val="none" w:sz="0" w:space="0" w:color="auto"/>
        <w:bottom w:val="none" w:sz="0" w:space="0" w:color="auto"/>
        <w:right w:val="none" w:sz="0" w:space="0" w:color="auto"/>
      </w:divBdr>
    </w:div>
    <w:div w:id="383599855">
      <w:bodyDiv w:val="1"/>
      <w:marLeft w:val="0"/>
      <w:marRight w:val="0"/>
      <w:marTop w:val="0"/>
      <w:marBottom w:val="0"/>
      <w:divBdr>
        <w:top w:val="none" w:sz="0" w:space="0" w:color="auto"/>
        <w:left w:val="none" w:sz="0" w:space="0" w:color="auto"/>
        <w:bottom w:val="none" w:sz="0" w:space="0" w:color="auto"/>
        <w:right w:val="none" w:sz="0" w:space="0" w:color="auto"/>
      </w:divBdr>
    </w:div>
    <w:div w:id="384185216">
      <w:bodyDiv w:val="1"/>
      <w:marLeft w:val="0"/>
      <w:marRight w:val="0"/>
      <w:marTop w:val="0"/>
      <w:marBottom w:val="0"/>
      <w:divBdr>
        <w:top w:val="none" w:sz="0" w:space="0" w:color="auto"/>
        <w:left w:val="none" w:sz="0" w:space="0" w:color="auto"/>
        <w:bottom w:val="none" w:sz="0" w:space="0" w:color="auto"/>
        <w:right w:val="none" w:sz="0" w:space="0" w:color="auto"/>
      </w:divBdr>
    </w:div>
    <w:div w:id="388725952">
      <w:bodyDiv w:val="1"/>
      <w:marLeft w:val="0"/>
      <w:marRight w:val="0"/>
      <w:marTop w:val="0"/>
      <w:marBottom w:val="0"/>
      <w:divBdr>
        <w:top w:val="none" w:sz="0" w:space="0" w:color="auto"/>
        <w:left w:val="none" w:sz="0" w:space="0" w:color="auto"/>
        <w:bottom w:val="none" w:sz="0" w:space="0" w:color="auto"/>
        <w:right w:val="none" w:sz="0" w:space="0" w:color="auto"/>
      </w:divBdr>
    </w:div>
    <w:div w:id="410741741">
      <w:bodyDiv w:val="1"/>
      <w:marLeft w:val="0"/>
      <w:marRight w:val="0"/>
      <w:marTop w:val="0"/>
      <w:marBottom w:val="0"/>
      <w:divBdr>
        <w:top w:val="none" w:sz="0" w:space="0" w:color="auto"/>
        <w:left w:val="none" w:sz="0" w:space="0" w:color="auto"/>
        <w:bottom w:val="none" w:sz="0" w:space="0" w:color="auto"/>
        <w:right w:val="none" w:sz="0" w:space="0" w:color="auto"/>
      </w:divBdr>
    </w:div>
    <w:div w:id="420419371">
      <w:bodyDiv w:val="1"/>
      <w:marLeft w:val="0"/>
      <w:marRight w:val="0"/>
      <w:marTop w:val="0"/>
      <w:marBottom w:val="0"/>
      <w:divBdr>
        <w:top w:val="none" w:sz="0" w:space="0" w:color="auto"/>
        <w:left w:val="none" w:sz="0" w:space="0" w:color="auto"/>
        <w:bottom w:val="none" w:sz="0" w:space="0" w:color="auto"/>
        <w:right w:val="none" w:sz="0" w:space="0" w:color="auto"/>
      </w:divBdr>
    </w:div>
    <w:div w:id="421802453">
      <w:bodyDiv w:val="1"/>
      <w:marLeft w:val="0"/>
      <w:marRight w:val="0"/>
      <w:marTop w:val="0"/>
      <w:marBottom w:val="0"/>
      <w:divBdr>
        <w:top w:val="none" w:sz="0" w:space="0" w:color="auto"/>
        <w:left w:val="none" w:sz="0" w:space="0" w:color="auto"/>
        <w:bottom w:val="none" w:sz="0" w:space="0" w:color="auto"/>
        <w:right w:val="none" w:sz="0" w:space="0" w:color="auto"/>
      </w:divBdr>
    </w:div>
    <w:div w:id="429930802">
      <w:bodyDiv w:val="1"/>
      <w:marLeft w:val="0"/>
      <w:marRight w:val="0"/>
      <w:marTop w:val="0"/>
      <w:marBottom w:val="0"/>
      <w:divBdr>
        <w:top w:val="none" w:sz="0" w:space="0" w:color="auto"/>
        <w:left w:val="none" w:sz="0" w:space="0" w:color="auto"/>
        <w:bottom w:val="none" w:sz="0" w:space="0" w:color="auto"/>
        <w:right w:val="none" w:sz="0" w:space="0" w:color="auto"/>
      </w:divBdr>
    </w:div>
    <w:div w:id="440608047">
      <w:bodyDiv w:val="1"/>
      <w:marLeft w:val="0"/>
      <w:marRight w:val="0"/>
      <w:marTop w:val="0"/>
      <w:marBottom w:val="0"/>
      <w:divBdr>
        <w:top w:val="none" w:sz="0" w:space="0" w:color="auto"/>
        <w:left w:val="none" w:sz="0" w:space="0" w:color="auto"/>
        <w:bottom w:val="none" w:sz="0" w:space="0" w:color="auto"/>
        <w:right w:val="none" w:sz="0" w:space="0" w:color="auto"/>
      </w:divBdr>
    </w:div>
    <w:div w:id="456874629">
      <w:bodyDiv w:val="1"/>
      <w:marLeft w:val="0"/>
      <w:marRight w:val="0"/>
      <w:marTop w:val="0"/>
      <w:marBottom w:val="0"/>
      <w:divBdr>
        <w:top w:val="none" w:sz="0" w:space="0" w:color="auto"/>
        <w:left w:val="none" w:sz="0" w:space="0" w:color="auto"/>
        <w:bottom w:val="none" w:sz="0" w:space="0" w:color="auto"/>
        <w:right w:val="none" w:sz="0" w:space="0" w:color="auto"/>
      </w:divBdr>
    </w:div>
    <w:div w:id="466750866">
      <w:bodyDiv w:val="1"/>
      <w:marLeft w:val="0"/>
      <w:marRight w:val="0"/>
      <w:marTop w:val="0"/>
      <w:marBottom w:val="0"/>
      <w:divBdr>
        <w:top w:val="none" w:sz="0" w:space="0" w:color="auto"/>
        <w:left w:val="none" w:sz="0" w:space="0" w:color="auto"/>
        <w:bottom w:val="none" w:sz="0" w:space="0" w:color="auto"/>
        <w:right w:val="none" w:sz="0" w:space="0" w:color="auto"/>
      </w:divBdr>
    </w:div>
    <w:div w:id="477764299">
      <w:bodyDiv w:val="1"/>
      <w:marLeft w:val="0"/>
      <w:marRight w:val="0"/>
      <w:marTop w:val="0"/>
      <w:marBottom w:val="0"/>
      <w:divBdr>
        <w:top w:val="none" w:sz="0" w:space="0" w:color="auto"/>
        <w:left w:val="none" w:sz="0" w:space="0" w:color="auto"/>
        <w:bottom w:val="none" w:sz="0" w:space="0" w:color="auto"/>
        <w:right w:val="none" w:sz="0" w:space="0" w:color="auto"/>
      </w:divBdr>
    </w:div>
    <w:div w:id="479809367">
      <w:bodyDiv w:val="1"/>
      <w:marLeft w:val="0"/>
      <w:marRight w:val="0"/>
      <w:marTop w:val="0"/>
      <w:marBottom w:val="0"/>
      <w:divBdr>
        <w:top w:val="none" w:sz="0" w:space="0" w:color="auto"/>
        <w:left w:val="none" w:sz="0" w:space="0" w:color="auto"/>
        <w:bottom w:val="none" w:sz="0" w:space="0" w:color="auto"/>
        <w:right w:val="none" w:sz="0" w:space="0" w:color="auto"/>
      </w:divBdr>
    </w:div>
    <w:div w:id="489642671">
      <w:bodyDiv w:val="1"/>
      <w:marLeft w:val="0"/>
      <w:marRight w:val="0"/>
      <w:marTop w:val="0"/>
      <w:marBottom w:val="0"/>
      <w:divBdr>
        <w:top w:val="none" w:sz="0" w:space="0" w:color="auto"/>
        <w:left w:val="none" w:sz="0" w:space="0" w:color="auto"/>
        <w:bottom w:val="none" w:sz="0" w:space="0" w:color="auto"/>
        <w:right w:val="none" w:sz="0" w:space="0" w:color="auto"/>
      </w:divBdr>
    </w:div>
    <w:div w:id="494876310">
      <w:bodyDiv w:val="1"/>
      <w:marLeft w:val="0"/>
      <w:marRight w:val="0"/>
      <w:marTop w:val="0"/>
      <w:marBottom w:val="0"/>
      <w:divBdr>
        <w:top w:val="none" w:sz="0" w:space="0" w:color="auto"/>
        <w:left w:val="none" w:sz="0" w:space="0" w:color="auto"/>
        <w:bottom w:val="none" w:sz="0" w:space="0" w:color="auto"/>
        <w:right w:val="none" w:sz="0" w:space="0" w:color="auto"/>
      </w:divBdr>
    </w:div>
    <w:div w:id="498548275">
      <w:bodyDiv w:val="1"/>
      <w:marLeft w:val="0"/>
      <w:marRight w:val="0"/>
      <w:marTop w:val="0"/>
      <w:marBottom w:val="0"/>
      <w:divBdr>
        <w:top w:val="none" w:sz="0" w:space="0" w:color="auto"/>
        <w:left w:val="none" w:sz="0" w:space="0" w:color="auto"/>
        <w:bottom w:val="none" w:sz="0" w:space="0" w:color="auto"/>
        <w:right w:val="none" w:sz="0" w:space="0" w:color="auto"/>
      </w:divBdr>
    </w:div>
    <w:div w:id="503326561">
      <w:bodyDiv w:val="1"/>
      <w:marLeft w:val="0"/>
      <w:marRight w:val="0"/>
      <w:marTop w:val="0"/>
      <w:marBottom w:val="0"/>
      <w:divBdr>
        <w:top w:val="none" w:sz="0" w:space="0" w:color="auto"/>
        <w:left w:val="none" w:sz="0" w:space="0" w:color="auto"/>
        <w:bottom w:val="none" w:sz="0" w:space="0" w:color="auto"/>
        <w:right w:val="none" w:sz="0" w:space="0" w:color="auto"/>
      </w:divBdr>
    </w:div>
    <w:div w:id="505291890">
      <w:bodyDiv w:val="1"/>
      <w:marLeft w:val="0"/>
      <w:marRight w:val="0"/>
      <w:marTop w:val="0"/>
      <w:marBottom w:val="0"/>
      <w:divBdr>
        <w:top w:val="none" w:sz="0" w:space="0" w:color="auto"/>
        <w:left w:val="none" w:sz="0" w:space="0" w:color="auto"/>
        <w:bottom w:val="none" w:sz="0" w:space="0" w:color="auto"/>
        <w:right w:val="none" w:sz="0" w:space="0" w:color="auto"/>
      </w:divBdr>
    </w:div>
    <w:div w:id="509217554">
      <w:bodyDiv w:val="1"/>
      <w:marLeft w:val="0"/>
      <w:marRight w:val="0"/>
      <w:marTop w:val="0"/>
      <w:marBottom w:val="0"/>
      <w:divBdr>
        <w:top w:val="none" w:sz="0" w:space="0" w:color="auto"/>
        <w:left w:val="none" w:sz="0" w:space="0" w:color="auto"/>
        <w:bottom w:val="none" w:sz="0" w:space="0" w:color="auto"/>
        <w:right w:val="none" w:sz="0" w:space="0" w:color="auto"/>
      </w:divBdr>
      <w:divsChild>
        <w:div w:id="326639636">
          <w:marLeft w:val="0"/>
          <w:marRight w:val="0"/>
          <w:marTop w:val="0"/>
          <w:marBottom w:val="0"/>
          <w:divBdr>
            <w:top w:val="none" w:sz="0" w:space="0" w:color="auto"/>
            <w:left w:val="none" w:sz="0" w:space="0" w:color="auto"/>
            <w:bottom w:val="none" w:sz="0" w:space="0" w:color="auto"/>
            <w:right w:val="none" w:sz="0" w:space="0" w:color="auto"/>
          </w:divBdr>
          <w:divsChild>
            <w:div w:id="3673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47600">
      <w:bodyDiv w:val="1"/>
      <w:marLeft w:val="0"/>
      <w:marRight w:val="0"/>
      <w:marTop w:val="0"/>
      <w:marBottom w:val="0"/>
      <w:divBdr>
        <w:top w:val="none" w:sz="0" w:space="0" w:color="auto"/>
        <w:left w:val="none" w:sz="0" w:space="0" w:color="auto"/>
        <w:bottom w:val="none" w:sz="0" w:space="0" w:color="auto"/>
        <w:right w:val="none" w:sz="0" w:space="0" w:color="auto"/>
      </w:divBdr>
    </w:div>
    <w:div w:id="515315957">
      <w:bodyDiv w:val="1"/>
      <w:marLeft w:val="0"/>
      <w:marRight w:val="0"/>
      <w:marTop w:val="0"/>
      <w:marBottom w:val="0"/>
      <w:divBdr>
        <w:top w:val="none" w:sz="0" w:space="0" w:color="auto"/>
        <w:left w:val="none" w:sz="0" w:space="0" w:color="auto"/>
        <w:bottom w:val="none" w:sz="0" w:space="0" w:color="auto"/>
        <w:right w:val="none" w:sz="0" w:space="0" w:color="auto"/>
      </w:divBdr>
    </w:div>
    <w:div w:id="518784225">
      <w:bodyDiv w:val="1"/>
      <w:marLeft w:val="0"/>
      <w:marRight w:val="0"/>
      <w:marTop w:val="0"/>
      <w:marBottom w:val="0"/>
      <w:divBdr>
        <w:top w:val="none" w:sz="0" w:space="0" w:color="auto"/>
        <w:left w:val="none" w:sz="0" w:space="0" w:color="auto"/>
        <w:bottom w:val="none" w:sz="0" w:space="0" w:color="auto"/>
        <w:right w:val="none" w:sz="0" w:space="0" w:color="auto"/>
      </w:divBdr>
    </w:div>
    <w:div w:id="520779629">
      <w:bodyDiv w:val="1"/>
      <w:marLeft w:val="0"/>
      <w:marRight w:val="0"/>
      <w:marTop w:val="0"/>
      <w:marBottom w:val="0"/>
      <w:divBdr>
        <w:top w:val="none" w:sz="0" w:space="0" w:color="auto"/>
        <w:left w:val="none" w:sz="0" w:space="0" w:color="auto"/>
        <w:bottom w:val="none" w:sz="0" w:space="0" w:color="auto"/>
        <w:right w:val="none" w:sz="0" w:space="0" w:color="auto"/>
      </w:divBdr>
    </w:div>
    <w:div w:id="526216268">
      <w:bodyDiv w:val="1"/>
      <w:marLeft w:val="0"/>
      <w:marRight w:val="0"/>
      <w:marTop w:val="0"/>
      <w:marBottom w:val="0"/>
      <w:divBdr>
        <w:top w:val="none" w:sz="0" w:space="0" w:color="auto"/>
        <w:left w:val="none" w:sz="0" w:space="0" w:color="auto"/>
        <w:bottom w:val="none" w:sz="0" w:space="0" w:color="auto"/>
        <w:right w:val="none" w:sz="0" w:space="0" w:color="auto"/>
      </w:divBdr>
    </w:div>
    <w:div w:id="527333655">
      <w:bodyDiv w:val="1"/>
      <w:marLeft w:val="0"/>
      <w:marRight w:val="0"/>
      <w:marTop w:val="0"/>
      <w:marBottom w:val="0"/>
      <w:divBdr>
        <w:top w:val="none" w:sz="0" w:space="0" w:color="auto"/>
        <w:left w:val="none" w:sz="0" w:space="0" w:color="auto"/>
        <w:bottom w:val="none" w:sz="0" w:space="0" w:color="auto"/>
        <w:right w:val="none" w:sz="0" w:space="0" w:color="auto"/>
      </w:divBdr>
    </w:div>
    <w:div w:id="533230517">
      <w:bodyDiv w:val="1"/>
      <w:marLeft w:val="0"/>
      <w:marRight w:val="0"/>
      <w:marTop w:val="0"/>
      <w:marBottom w:val="0"/>
      <w:divBdr>
        <w:top w:val="none" w:sz="0" w:space="0" w:color="auto"/>
        <w:left w:val="none" w:sz="0" w:space="0" w:color="auto"/>
        <w:bottom w:val="none" w:sz="0" w:space="0" w:color="auto"/>
        <w:right w:val="none" w:sz="0" w:space="0" w:color="auto"/>
      </w:divBdr>
    </w:div>
    <w:div w:id="538786161">
      <w:bodyDiv w:val="1"/>
      <w:marLeft w:val="0"/>
      <w:marRight w:val="0"/>
      <w:marTop w:val="0"/>
      <w:marBottom w:val="0"/>
      <w:divBdr>
        <w:top w:val="none" w:sz="0" w:space="0" w:color="auto"/>
        <w:left w:val="none" w:sz="0" w:space="0" w:color="auto"/>
        <w:bottom w:val="none" w:sz="0" w:space="0" w:color="auto"/>
        <w:right w:val="none" w:sz="0" w:space="0" w:color="auto"/>
      </w:divBdr>
    </w:div>
    <w:div w:id="554776770">
      <w:bodyDiv w:val="1"/>
      <w:marLeft w:val="0"/>
      <w:marRight w:val="0"/>
      <w:marTop w:val="0"/>
      <w:marBottom w:val="0"/>
      <w:divBdr>
        <w:top w:val="none" w:sz="0" w:space="0" w:color="auto"/>
        <w:left w:val="none" w:sz="0" w:space="0" w:color="auto"/>
        <w:bottom w:val="none" w:sz="0" w:space="0" w:color="auto"/>
        <w:right w:val="none" w:sz="0" w:space="0" w:color="auto"/>
      </w:divBdr>
    </w:div>
    <w:div w:id="558978577">
      <w:bodyDiv w:val="1"/>
      <w:marLeft w:val="0"/>
      <w:marRight w:val="0"/>
      <w:marTop w:val="0"/>
      <w:marBottom w:val="0"/>
      <w:divBdr>
        <w:top w:val="none" w:sz="0" w:space="0" w:color="auto"/>
        <w:left w:val="none" w:sz="0" w:space="0" w:color="auto"/>
        <w:bottom w:val="none" w:sz="0" w:space="0" w:color="auto"/>
        <w:right w:val="none" w:sz="0" w:space="0" w:color="auto"/>
      </w:divBdr>
    </w:div>
    <w:div w:id="564336816">
      <w:bodyDiv w:val="1"/>
      <w:marLeft w:val="0"/>
      <w:marRight w:val="0"/>
      <w:marTop w:val="0"/>
      <w:marBottom w:val="0"/>
      <w:divBdr>
        <w:top w:val="none" w:sz="0" w:space="0" w:color="auto"/>
        <w:left w:val="none" w:sz="0" w:space="0" w:color="auto"/>
        <w:bottom w:val="none" w:sz="0" w:space="0" w:color="auto"/>
        <w:right w:val="none" w:sz="0" w:space="0" w:color="auto"/>
      </w:divBdr>
    </w:div>
    <w:div w:id="565922662">
      <w:bodyDiv w:val="1"/>
      <w:marLeft w:val="0"/>
      <w:marRight w:val="0"/>
      <w:marTop w:val="0"/>
      <w:marBottom w:val="0"/>
      <w:divBdr>
        <w:top w:val="none" w:sz="0" w:space="0" w:color="auto"/>
        <w:left w:val="none" w:sz="0" w:space="0" w:color="auto"/>
        <w:bottom w:val="none" w:sz="0" w:space="0" w:color="auto"/>
        <w:right w:val="none" w:sz="0" w:space="0" w:color="auto"/>
      </w:divBdr>
    </w:div>
    <w:div w:id="588932238">
      <w:bodyDiv w:val="1"/>
      <w:marLeft w:val="0"/>
      <w:marRight w:val="0"/>
      <w:marTop w:val="0"/>
      <w:marBottom w:val="0"/>
      <w:divBdr>
        <w:top w:val="none" w:sz="0" w:space="0" w:color="auto"/>
        <w:left w:val="none" w:sz="0" w:space="0" w:color="auto"/>
        <w:bottom w:val="none" w:sz="0" w:space="0" w:color="auto"/>
        <w:right w:val="none" w:sz="0" w:space="0" w:color="auto"/>
      </w:divBdr>
    </w:div>
    <w:div w:id="592593823">
      <w:bodyDiv w:val="1"/>
      <w:marLeft w:val="0"/>
      <w:marRight w:val="0"/>
      <w:marTop w:val="0"/>
      <w:marBottom w:val="0"/>
      <w:divBdr>
        <w:top w:val="none" w:sz="0" w:space="0" w:color="auto"/>
        <w:left w:val="none" w:sz="0" w:space="0" w:color="auto"/>
        <w:bottom w:val="none" w:sz="0" w:space="0" w:color="auto"/>
        <w:right w:val="none" w:sz="0" w:space="0" w:color="auto"/>
      </w:divBdr>
    </w:div>
    <w:div w:id="599293837">
      <w:bodyDiv w:val="1"/>
      <w:marLeft w:val="0"/>
      <w:marRight w:val="0"/>
      <w:marTop w:val="0"/>
      <w:marBottom w:val="0"/>
      <w:divBdr>
        <w:top w:val="none" w:sz="0" w:space="0" w:color="auto"/>
        <w:left w:val="none" w:sz="0" w:space="0" w:color="auto"/>
        <w:bottom w:val="none" w:sz="0" w:space="0" w:color="auto"/>
        <w:right w:val="none" w:sz="0" w:space="0" w:color="auto"/>
      </w:divBdr>
    </w:div>
    <w:div w:id="601377380">
      <w:bodyDiv w:val="1"/>
      <w:marLeft w:val="0"/>
      <w:marRight w:val="0"/>
      <w:marTop w:val="0"/>
      <w:marBottom w:val="0"/>
      <w:divBdr>
        <w:top w:val="none" w:sz="0" w:space="0" w:color="auto"/>
        <w:left w:val="none" w:sz="0" w:space="0" w:color="auto"/>
        <w:bottom w:val="none" w:sz="0" w:space="0" w:color="auto"/>
        <w:right w:val="none" w:sz="0" w:space="0" w:color="auto"/>
      </w:divBdr>
    </w:div>
    <w:div w:id="647706134">
      <w:bodyDiv w:val="1"/>
      <w:marLeft w:val="0"/>
      <w:marRight w:val="0"/>
      <w:marTop w:val="0"/>
      <w:marBottom w:val="0"/>
      <w:divBdr>
        <w:top w:val="none" w:sz="0" w:space="0" w:color="auto"/>
        <w:left w:val="none" w:sz="0" w:space="0" w:color="auto"/>
        <w:bottom w:val="none" w:sz="0" w:space="0" w:color="auto"/>
        <w:right w:val="none" w:sz="0" w:space="0" w:color="auto"/>
      </w:divBdr>
    </w:div>
    <w:div w:id="653797305">
      <w:bodyDiv w:val="1"/>
      <w:marLeft w:val="0"/>
      <w:marRight w:val="0"/>
      <w:marTop w:val="0"/>
      <w:marBottom w:val="0"/>
      <w:divBdr>
        <w:top w:val="none" w:sz="0" w:space="0" w:color="auto"/>
        <w:left w:val="none" w:sz="0" w:space="0" w:color="auto"/>
        <w:bottom w:val="none" w:sz="0" w:space="0" w:color="auto"/>
        <w:right w:val="none" w:sz="0" w:space="0" w:color="auto"/>
      </w:divBdr>
    </w:div>
    <w:div w:id="677925994">
      <w:bodyDiv w:val="1"/>
      <w:marLeft w:val="0"/>
      <w:marRight w:val="0"/>
      <w:marTop w:val="0"/>
      <w:marBottom w:val="0"/>
      <w:divBdr>
        <w:top w:val="none" w:sz="0" w:space="0" w:color="auto"/>
        <w:left w:val="none" w:sz="0" w:space="0" w:color="auto"/>
        <w:bottom w:val="none" w:sz="0" w:space="0" w:color="auto"/>
        <w:right w:val="none" w:sz="0" w:space="0" w:color="auto"/>
      </w:divBdr>
    </w:div>
    <w:div w:id="679281979">
      <w:bodyDiv w:val="1"/>
      <w:marLeft w:val="0"/>
      <w:marRight w:val="0"/>
      <w:marTop w:val="0"/>
      <w:marBottom w:val="0"/>
      <w:divBdr>
        <w:top w:val="none" w:sz="0" w:space="0" w:color="auto"/>
        <w:left w:val="none" w:sz="0" w:space="0" w:color="auto"/>
        <w:bottom w:val="none" w:sz="0" w:space="0" w:color="auto"/>
        <w:right w:val="none" w:sz="0" w:space="0" w:color="auto"/>
      </w:divBdr>
    </w:div>
    <w:div w:id="681785010">
      <w:bodyDiv w:val="1"/>
      <w:marLeft w:val="0"/>
      <w:marRight w:val="0"/>
      <w:marTop w:val="0"/>
      <w:marBottom w:val="0"/>
      <w:divBdr>
        <w:top w:val="none" w:sz="0" w:space="0" w:color="auto"/>
        <w:left w:val="none" w:sz="0" w:space="0" w:color="auto"/>
        <w:bottom w:val="none" w:sz="0" w:space="0" w:color="auto"/>
        <w:right w:val="none" w:sz="0" w:space="0" w:color="auto"/>
      </w:divBdr>
    </w:div>
    <w:div w:id="685248131">
      <w:bodyDiv w:val="1"/>
      <w:marLeft w:val="0"/>
      <w:marRight w:val="0"/>
      <w:marTop w:val="0"/>
      <w:marBottom w:val="0"/>
      <w:divBdr>
        <w:top w:val="none" w:sz="0" w:space="0" w:color="auto"/>
        <w:left w:val="none" w:sz="0" w:space="0" w:color="auto"/>
        <w:bottom w:val="none" w:sz="0" w:space="0" w:color="auto"/>
        <w:right w:val="none" w:sz="0" w:space="0" w:color="auto"/>
      </w:divBdr>
    </w:div>
    <w:div w:id="687148167">
      <w:bodyDiv w:val="1"/>
      <w:marLeft w:val="0"/>
      <w:marRight w:val="0"/>
      <w:marTop w:val="0"/>
      <w:marBottom w:val="0"/>
      <w:divBdr>
        <w:top w:val="none" w:sz="0" w:space="0" w:color="auto"/>
        <w:left w:val="none" w:sz="0" w:space="0" w:color="auto"/>
        <w:bottom w:val="none" w:sz="0" w:space="0" w:color="auto"/>
        <w:right w:val="none" w:sz="0" w:space="0" w:color="auto"/>
      </w:divBdr>
    </w:div>
    <w:div w:id="692652270">
      <w:bodyDiv w:val="1"/>
      <w:marLeft w:val="0"/>
      <w:marRight w:val="0"/>
      <w:marTop w:val="0"/>
      <w:marBottom w:val="0"/>
      <w:divBdr>
        <w:top w:val="none" w:sz="0" w:space="0" w:color="auto"/>
        <w:left w:val="none" w:sz="0" w:space="0" w:color="auto"/>
        <w:bottom w:val="none" w:sz="0" w:space="0" w:color="auto"/>
        <w:right w:val="none" w:sz="0" w:space="0" w:color="auto"/>
      </w:divBdr>
    </w:div>
    <w:div w:id="695541983">
      <w:bodyDiv w:val="1"/>
      <w:marLeft w:val="0"/>
      <w:marRight w:val="0"/>
      <w:marTop w:val="0"/>
      <w:marBottom w:val="0"/>
      <w:divBdr>
        <w:top w:val="none" w:sz="0" w:space="0" w:color="auto"/>
        <w:left w:val="none" w:sz="0" w:space="0" w:color="auto"/>
        <w:bottom w:val="none" w:sz="0" w:space="0" w:color="auto"/>
        <w:right w:val="none" w:sz="0" w:space="0" w:color="auto"/>
      </w:divBdr>
    </w:div>
    <w:div w:id="696546654">
      <w:bodyDiv w:val="1"/>
      <w:marLeft w:val="0"/>
      <w:marRight w:val="0"/>
      <w:marTop w:val="0"/>
      <w:marBottom w:val="0"/>
      <w:divBdr>
        <w:top w:val="none" w:sz="0" w:space="0" w:color="auto"/>
        <w:left w:val="none" w:sz="0" w:space="0" w:color="auto"/>
        <w:bottom w:val="none" w:sz="0" w:space="0" w:color="auto"/>
        <w:right w:val="none" w:sz="0" w:space="0" w:color="auto"/>
      </w:divBdr>
    </w:div>
    <w:div w:id="716470149">
      <w:bodyDiv w:val="1"/>
      <w:marLeft w:val="0"/>
      <w:marRight w:val="0"/>
      <w:marTop w:val="0"/>
      <w:marBottom w:val="0"/>
      <w:divBdr>
        <w:top w:val="none" w:sz="0" w:space="0" w:color="auto"/>
        <w:left w:val="none" w:sz="0" w:space="0" w:color="auto"/>
        <w:bottom w:val="none" w:sz="0" w:space="0" w:color="auto"/>
        <w:right w:val="none" w:sz="0" w:space="0" w:color="auto"/>
      </w:divBdr>
    </w:div>
    <w:div w:id="734284629">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59108958">
      <w:bodyDiv w:val="1"/>
      <w:marLeft w:val="0"/>
      <w:marRight w:val="0"/>
      <w:marTop w:val="0"/>
      <w:marBottom w:val="0"/>
      <w:divBdr>
        <w:top w:val="none" w:sz="0" w:space="0" w:color="auto"/>
        <w:left w:val="none" w:sz="0" w:space="0" w:color="auto"/>
        <w:bottom w:val="none" w:sz="0" w:space="0" w:color="auto"/>
        <w:right w:val="none" w:sz="0" w:space="0" w:color="auto"/>
      </w:divBdr>
    </w:div>
    <w:div w:id="763645058">
      <w:bodyDiv w:val="1"/>
      <w:marLeft w:val="0"/>
      <w:marRight w:val="0"/>
      <w:marTop w:val="0"/>
      <w:marBottom w:val="0"/>
      <w:divBdr>
        <w:top w:val="none" w:sz="0" w:space="0" w:color="auto"/>
        <w:left w:val="none" w:sz="0" w:space="0" w:color="auto"/>
        <w:bottom w:val="none" w:sz="0" w:space="0" w:color="auto"/>
        <w:right w:val="none" w:sz="0" w:space="0" w:color="auto"/>
      </w:divBdr>
    </w:div>
    <w:div w:id="771165294">
      <w:bodyDiv w:val="1"/>
      <w:marLeft w:val="0"/>
      <w:marRight w:val="0"/>
      <w:marTop w:val="0"/>
      <w:marBottom w:val="0"/>
      <w:divBdr>
        <w:top w:val="none" w:sz="0" w:space="0" w:color="auto"/>
        <w:left w:val="none" w:sz="0" w:space="0" w:color="auto"/>
        <w:bottom w:val="none" w:sz="0" w:space="0" w:color="auto"/>
        <w:right w:val="none" w:sz="0" w:space="0" w:color="auto"/>
      </w:divBdr>
    </w:div>
    <w:div w:id="780105557">
      <w:bodyDiv w:val="1"/>
      <w:marLeft w:val="0"/>
      <w:marRight w:val="0"/>
      <w:marTop w:val="0"/>
      <w:marBottom w:val="0"/>
      <w:divBdr>
        <w:top w:val="none" w:sz="0" w:space="0" w:color="auto"/>
        <w:left w:val="none" w:sz="0" w:space="0" w:color="auto"/>
        <w:bottom w:val="none" w:sz="0" w:space="0" w:color="auto"/>
        <w:right w:val="none" w:sz="0" w:space="0" w:color="auto"/>
      </w:divBdr>
    </w:div>
    <w:div w:id="790440345">
      <w:bodyDiv w:val="1"/>
      <w:marLeft w:val="0"/>
      <w:marRight w:val="0"/>
      <w:marTop w:val="0"/>
      <w:marBottom w:val="0"/>
      <w:divBdr>
        <w:top w:val="none" w:sz="0" w:space="0" w:color="auto"/>
        <w:left w:val="none" w:sz="0" w:space="0" w:color="auto"/>
        <w:bottom w:val="none" w:sz="0" w:space="0" w:color="auto"/>
        <w:right w:val="none" w:sz="0" w:space="0" w:color="auto"/>
      </w:divBdr>
    </w:div>
    <w:div w:id="808984975">
      <w:bodyDiv w:val="1"/>
      <w:marLeft w:val="0"/>
      <w:marRight w:val="0"/>
      <w:marTop w:val="0"/>
      <w:marBottom w:val="0"/>
      <w:divBdr>
        <w:top w:val="none" w:sz="0" w:space="0" w:color="auto"/>
        <w:left w:val="none" w:sz="0" w:space="0" w:color="auto"/>
        <w:bottom w:val="none" w:sz="0" w:space="0" w:color="auto"/>
        <w:right w:val="none" w:sz="0" w:space="0" w:color="auto"/>
      </w:divBdr>
    </w:div>
    <w:div w:id="812139013">
      <w:bodyDiv w:val="1"/>
      <w:marLeft w:val="0"/>
      <w:marRight w:val="0"/>
      <w:marTop w:val="0"/>
      <w:marBottom w:val="0"/>
      <w:divBdr>
        <w:top w:val="none" w:sz="0" w:space="0" w:color="auto"/>
        <w:left w:val="none" w:sz="0" w:space="0" w:color="auto"/>
        <w:bottom w:val="none" w:sz="0" w:space="0" w:color="auto"/>
        <w:right w:val="none" w:sz="0" w:space="0" w:color="auto"/>
      </w:divBdr>
      <w:divsChild>
        <w:div w:id="280495442">
          <w:marLeft w:val="0"/>
          <w:marRight w:val="0"/>
          <w:marTop w:val="0"/>
          <w:marBottom w:val="0"/>
          <w:divBdr>
            <w:top w:val="none" w:sz="0" w:space="0" w:color="auto"/>
            <w:left w:val="none" w:sz="0" w:space="0" w:color="auto"/>
            <w:bottom w:val="none" w:sz="0" w:space="0" w:color="auto"/>
            <w:right w:val="none" w:sz="0" w:space="0" w:color="auto"/>
          </w:divBdr>
          <w:divsChild>
            <w:div w:id="1915894171">
              <w:marLeft w:val="0"/>
              <w:marRight w:val="0"/>
              <w:marTop w:val="0"/>
              <w:marBottom w:val="0"/>
              <w:divBdr>
                <w:top w:val="none" w:sz="0" w:space="0" w:color="auto"/>
                <w:left w:val="none" w:sz="0" w:space="0" w:color="auto"/>
                <w:bottom w:val="none" w:sz="0" w:space="0" w:color="auto"/>
                <w:right w:val="none" w:sz="0" w:space="0" w:color="auto"/>
              </w:divBdr>
              <w:divsChild>
                <w:div w:id="91895301">
                  <w:marLeft w:val="0"/>
                  <w:marRight w:val="0"/>
                  <w:marTop w:val="0"/>
                  <w:marBottom w:val="0"/>
                  <w:divBdr>
                    <w:top w:val="none" w:sz="0" w:space="0" w:color="auto"/>
                    <w:left w:val="none" w:sz="0" w:space="0" w:color="auto"/>
                    <w:bottom w:val="none" w:sz="0" w:space="0" w:color="auto"/>
                    <w:right w:val="none" w:sz="0" w:space="0" w:color="auto"/>
                  </w:divBdr>
                  <w:divsChild>
                    <w:div w:id="1164400179">
                      <w:marLeft w:val="0"/>
                      <w:marRight w:val="0"/>
                      <w:marTop w:val="0"/>
                      <w:marBottom w:val="0"/>
                      <w:divBdr>
                        <w:top w:val="none" w:sz="0" w:space="0" w:color="auto"/>
                        <w:left w:val="none" w:sz="0" w:space="0" w:color="auto"/>
                        <w:bottom w:val="none" w:sz="0" w:space="0" w:color="auto"/>
                        <w:right w:val="none" w:sz="0" w:space="0" w:color="auto"/>
                      </w:divBdr>
                      <w:divsChild>
                        <w:div w:id="2093157896">
                          <w:marLeft w:val="0"/>
                          <w:marRight w:val="0"/>
                          <w:marTop w:val="0"/>
                          <w:marBottom w:val="0"/>
                          <w:divBdr>
                            <w:top w:val="none" w:sz="0" w:space="0" w:color="auto"/>
                            <w:left w:val="none" w:sz="0" w:space="0" w:color="auto"/>
                            <w:bottom w:val="none" w:sz="0" w:space="0" w:color="auto"/>
                            <w:right w:val="none" w:sz="0" w:space="0" w:color="auto"/>
                          </w:divBdr>
                          <w:divsChild>
                            <w:div w:id="8881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961385">
      <w:bodyDiv w:val="1"/>
      <w:marLeft w:val="0"/>
      <w:marRight w:val="0"/>
      <w:marTop w:val="0"/>
      <w:marBottom w:val="0"/>
      <w:divBdr>
        <w:top w:val="none" w:sz="0" w:space="0" w:color="auto"/>
        <w:left w:val="none" w:sz="0" w:space="0" w:color="auto"/>
        <w:bottom w:val="none" w:sz="0" w:space="0" w:color="auto"/>
        <w:right w:val="none" w:sz="0" w:space="0" w:color="auto"/>
      </w:divBdr>
    </w:div>
    <w:div w:id="819924154">
      <w:bodyDiv w:val="1"/>
      <w:marLeft w:val="0"/>
      <w:marRight w:val="0"/>
      <w:marTop w:val="0"/>
      <w:marBottom w:val="0"/>
      <w:divBdr>
        <w:top w:val="none" w:sz="0" w:space="0" w:color="auto"/>
        <w:left w:val="none" w:sz="0" w:space="0" w:color="auto"/>
        <w:bottom w:val="none" w:sz="0" w:space="0" w:color="auto"/>
        <w:right w:val="none" w:sz="0" w:space="0" w:color="auto"/>
      </w:divBdr>
    </w:div>
    <w:div w:id="830801677">
      <w:bodyDiv w:val="1"/>
      <w:marLeft w:val="0"/>
      <w:marRight w:val="0"/>
      <w:marTop w:val="0"/>
      <w:marBottom w:val="0"/>
      <w:divBdr>
        <w:top w:val="none" w:sz="0" w:space="0" w:color="auto"/>
        <w:left w:val="none" w:sz="0" w:space="0" w:color="auto"/>
        <w:bottom w:val="none" w:sz="0" w:space="0" w:color="auto"/>
        <w:right w:val="none" w:sz="0" w:space="0" w:color="auto"/>
      </w:divBdr>
    </w:div>
    <w:div w:id="849220563">
      <w:bodyDiv w:val="1"/>
      <w:marLeft w:val="0"/>
      <w:marRight w:val="0"/>
      <w:marTop w:val="0"/>
      <w:marBottom w:val="0"/>
      <w:divBdr>
        <w:top w:val="none" w:sz="0" w:space="0" w:color="auto"/>
        <w:left w:val="none" w:sz="0" w:space="0" w:color="auto"/>
        <w:bottom w:val="none" w:sz="0" w:space="0" w:color="auto"/>
        <w:right w:val="none" w:sz="0" w:space="0" w:color="auto"/>
      </w:divBdr>
    </w:div>
    <w:div w:id="852450453">
      <w:bodyDiv w:val="1"/>
      <w:marLeft w:val="0"/>
      <w:marRight w:val="0"/>
      <w:marTop w:val="0"/>
      <w:marBottom w:val="0"/>
      <w:divBdr>
        <w:top w:val="none" w:sz="0" w:space="0" w:color="auto"/>
        <w:left w:val="none" w:sz="0" w:space="0" w:color="auto"/>
        <w:bottom w:val="none" w:sz="0" w:space="0" w:color="auto"/>
        <w:right w:val="none" w:sz="0" w:space="0" w:color="auto"/>
      </w:divBdr>
    </w:div>
    <w:div w:id="865211113">
      <w:bodyDiv w:val="1"/>
      <w:marLeft w:val="0"/>
      <w:marRight w:val="0"/>
      <w:marTop w:val="0"/>
      <w:marBottom w:val="0"/>
      <w:divBdr>
        <w:top w:val="none" w:sz="0" w:space="0" w:color="auto"/>
        <w:left w:val="none" w:sz="0" w:space="0" w:color="auto"/>
        <w:bottom w:val="none" w:sz="0" w:space="0" w:color="auto"/>
        <w:right w:val="none" w:sz="0" w:space="0" w:color="auto"/>
      </w:divBdr>
    </w:div>
    <w:div w:id="879173318">
      <w:bodyDiv w:val="1"/>
      <w:marLeft w:val="0"/>
      <w:marRight w:val="0"/>
      <w:marTop w:val="0"/>
      <w:marBottom w:val="0"/>
      <w:divBdr>
        <w:top w:val="none" w:sz="0" w:space="0" w:color="auto"/>
        <w:left w:val="none" w:sz="0" w:space="0" w:color="auto"/>
        <w:bottom w:val="none" w:sz="0" w:space="0" w:color="auto"/>
        <w:right w:val="none" w:sz="0" w:space="0" w:color="auto"/>
      </w:divBdr>
    </w:div>
    <w:div w:id="881291207">
      <w:bodyDiv w:val="1"/>
      <w:marLeft w:val="0"/>
      <w:marRight w:val="0"/>
      <w:marTop w:val="0"/>
      <w:marBottom w:val="0"/>
      <w:divBdr>
        <w:top w:val="none" w:sz="0" w:space="0" w:color="auto"/>
        <w:left w:val="none" w:sz="0" w:space="0" w:color="auto"/>
        <w:bottom w:val="none" w:sz="0" w:space="0" w:color="auto"/>
        <w:right w:val="none" w:sz="0" w:space="0" w:color="auto"/>
      </w:divBdr>
    </w:div>
    <w:div w:id="907349309">
      <w:bodyDiv w:val="1"/>
      <w:marLeft w:val="0"/>
      <w:marRight w:val="0"/>
      <w:marTop w:val="0"/>
      <w:marBottom w:val="0"/>
      <w:divBdr>
        <w:top w:val="none" w:sz="0" w:space="0" w:color="auto"/>
        <w:left w:val="none" w:sz="0" w:space="0" w:color="auto"/>
        <w:bottom w:val="none" w:sz="0" w:space="0" w:color="auto"/>
        <w:right w:val="none" w:sz="0" w:space="0" w:color="auto"/>
      </w:divBdr>
    </w:div>
    <w:div w:id="913705932">
      <w:bodyDiv w:val="1"/>
      <w:marLeft w:val="0"/>
      <w:marRight w:val="0"/>
      <w:marTop w:val="0"/>
      <w:marBottom w:val="0"/>
      <w:divBdr>
        <w:top w:val="none" w:sz="0" w:space="0" w:color="auto"/>
        <w:left w:val="none" w:sz="0" w:space="0" w:color="auto"/>
        <w:bottom w:val="none" w:sz="0" w:space="0" w:color="auto"/>
        <w:right w:val="none" w:sz="0" w:space="0" w:color="auto"/>
      </w:divBdr>
    </w:div>
    <w:div w:id="937911705">
      <w:bodyDiv w:val="1"/>
      <w:marLeft w:val="0"/>
      <w:marRight w:val="0"/>
      <w:marTop w:val="0"/>
      <w:marBottom w:val="0"/>
      <w:divBdr>
        <w:top w:val="none" w:sz="0" w:space="0" w:color="auto"/>
        <w:left w:val="none" w:sz="0" w:space="0" w:color="auto"/>
        <w:bottom w:val="none" w:sz="0" w:space="0" w:color="auto"/>
        <w:right w:val="none" w:sz="0" w:space="0" w:color="auto"/>
      </w:divBdr>
    </w:div>
    <w:div w:id="939794804">
      <w:bodyDiv w:val="1"/>
      <w:marLeft w:val="0"/>
      <w:marRight w:val="0"/>
      <w:marTop w:val="0"/>
      <w:marBottom w:val="0"/>
      <w:divBdr>
        <w:top w:val="none" w:sz="0" w:space="0" w:color="auto"/>
        <w:left w:val="none" w:sz="0" w:space="0" w:color="auto"/>
        <w:bottom w:val="none" w:sz="0" w:space="0" w:color="auto"/>
        <w:right w:val="none" w:sz="0" w:space="0" w:color="auto"/>
      </w:divBdr>
    </w:div>
    <w:div w:id="955789430">
      <w:bodyDiv w:val="1"/>
      <w:marLeft w:val="0"/>
      <w:marRight w:val="0"/>
      <w:marTop w:val="0"/>
      <w:marBottom w:val="0"/>
      <w:divBdr>
        <w:top w:val="none" w:sz="0" w:space="0" w:color="auto"/>
        <w:left w:val="none" w:sz="0" w:space="0" w:color="auto"/>
        <w:bottom w:val="none" w:sz="0" w:space="0" w:color="auto"/>
        <w:right w:val="none" w:sz="0" w:space="0" w:color="auto"/>
      </w:divBdr>
    </w:div>
    <w:div w:id="966787345">
      <w:bodyDiv w:val="1"/>
      <w:marLeft w:val="0"/>
      <w:marRight w:val="0"/>
      <w:marTop w:val="0"/>
      <w:marBottom w:val="0"/>
      <w:divBdr>
        <w:top w:val="none" w:sz="0" w:space="0" w:color="auto"/>
        <w:left w:val="none" w:sz="0" w:space="0" w:color="auto"/>
        <w:bottom w:val="none" w:sz="0" w:space="0" w:color="auto"/>
        <w:right w:val="none" w:sz="0" w:space="0" w:color="auto"/>
      </w:divBdr>
    </w:div>
    <w:div w:id="983121466">
      <w:bodyDiv w:val="1"/>
      <w:marLeft w:val="0"/>
      <w:marRight w:val="0"/>
      <w:marTop w:val="0"/>
      <w:marBottom w:val="0"/>
      <w:divBdr>
        <w:top w:val="none" w:sz="0" w:space="0" w:color="auto"/>
        <w:left w:val="none" w:sz="0" w:space="0" w:color="auto"/>
        <w:bottom w:val="none" w:sz="0" w:space="0" w:color="auto"/>
        <w:right w:val="none" w:sz="0" w:space="0" w:color="auto"/>
      </w:divBdr>
    </w:div>
    <w:div w:id="1001395183">
      <w:bodyDiv w:val="1"/>
      <w:marLeft w:val="0"/>
      <w:marRight w:val="0"/>
      <w:marTop w:val="0"/>
      <w:marBottom w:val="0"/>
      <w:divBdr>
        <w:top w:val="none" w:sz="0" w:space="0" w:color="auto"/>
        <w:left w:val="none" w:sz="0" w:space="0" w:color="auto"/>
        <w:bottom w:val="none" w:sz="0" w:space="0" w:color="auto"/>
        <w:right w:val="none" w:sz="0" w:space="0" w:color="auto"/>
      </w:divBdr>
    </w:div>
    <w:div w:id="1005522837">
      <w:bodyDiv w:val="1"/>
      <w:marLeft w:val="0"/>
      <w:marRight w:val="0"/>
      <w:marTop w:val="0"/>
      <w:marBottom w:val="0"/>
      <w:divBdr>
        <w:top w:val="none" w:sz="0" w:space="0" w:color="auto"/>
        <w:left w:val="none" w:sz="0" w:space="0" w:color="auto"/>
        <w:bottom w:val="none" w:sz="0" w:space="0" w:color="auto"/>
        <w:right w:val="none" w:sz="0" w:space="0" w:color="auto"/>
      </w:divBdr>
    </w:div>
    <w:div w:id="1006444317">
      <w:bodyDiv w:val="1"/>
      <w:marLeft w:val="0"/>
      <w:marRight w:val="0"/>
      <w:marTop w:val="0"/>
      <w:marBottom w:val="0"/>
      <w:divBdr>
        <w:top w:val="none" w:sz="0" w:space="0" w:color="auto"/>
        <w:left w:val="none" w:sz="0" w:space="0" w:color="auto"/>
        <w:bottom w:val="none" w:sz="0" w:space="0" w:color="auto"/>
        <w:right w:val="none" w:sz="0" w:space="0" w:color="auto"/>
      </w:divBdr>
    </w:div>
    <w:div w:id="1027829849">
      <w:bodyDiv w:val="1"/>
      <w:marLeft w:val="0"/>
      <w:marRight w:val="0"/>
      <w:marTop w:val="0"/>
      <w:marBottom w:val="0"/>
      <w:divBdr>
        <w:top w:val="none" w:sz="0" w:space="0" w:color="auto"/>
        <w:left w:val="none" w:sz="0" w:space="0" w:color="auto"/>
        <w:bottom w:val="none" w:sz="0" w:space="0" w:color="auto"/>
        <w:right w:val="none" w:sz="0" w:space="0" w:color="auto"/>
      </w:divBdr>
    </w:div>
    <w:div w:id="1037900599">
      <w:bodyDiv w:val="1"/>
      <w:marLeft w:val="0"/>
      <w:marRight w:val="0"/>
      <w:marTop w:val="0"/>
      <w:marBottom w:val="0"/>
      <w:divBdr>
        <w:top w:val="none" w:sz="0" w:space="0" w:color="auto"/>
        <w:left w:val="none" w:sz="0" w:space="0" w:color="auto"/>
        <w:bottom w:val="none" w:sz="0" w:space="0" w:color="auto"/>
        <w:right w:val="none" w:sz="0" w:space="0" w:color="auto"/>
      </w:divBdr>
    </w:div>
    <w:div w:id="1041826443">
      <w:bodyDiv w:val="1"/>
      <w:marLeft w:val="0"/>
      <w:marRight w:val="0"/>
      <w:marTop w:val="0"/>
      <w:marBottom w:val="0"/>
      <w:divBdr>
        <w:top w:val="none" w:sz="0" w:space="0" w:color="auto"/>
        <w:left w:val="none" w:sz="0" w:space="0" w:color="auto"/>
        <w:bottom w:val="none" w:sz="0" w:space="0" w:color="auto"/>
        <w:right w:val="none" w:sz="0" w:space="0" w:color="auto"/>
      </w:divBdr>
    </w:div>
    <w:div w:id="1049721248">
      <w:bodyDiv w:val="1"/>
      <w:marLeft w:val="0"/>
      <w:marRight w:val="0"/>
      <w:marTop w:val="0"/>
      <w:marBottom w:val="0"/>
      <w:divBdr>
        <w:top w:val="none" w:sz="0" w:space="0" w:color="auto"/>
        <w:left w:val="none" w:sz="0" w:space="0" w:color="auto"/>
        <w:bottom w:val="none" w:sz="0" w:space="0" w:color="auto"/>
        <w:right w:val="none" w:sz="0" w:space="0" w:color="auto"/>
      </w:divBdr>
    </w:div>
    <w:div w:id="1050767699">
      <w:bodyDiv w:val="1"/>
      <w:marLeft w:val="0"/>
      <w:marRight w:val="0"/>
      <w:marTop w:val="0"/>
      <w:marBottom w:val="0"/>
      <w:divBdr>
        <w:top w:val="none" w:sz="0" w:space="0" w:color="auto"/>
        <w:left w:val="none" w:sz="0" w:space="0" w:color="auto"/>
        <w:bottom w:val="none" w:sz="0" w:space="0" w:color="auto"/>
        <w:right w:val="none" w:sz="0" w:space="0" w:color="auto"/>
      </w:divBdr>
    </w:div>
    <w:div w:id="1053963771">
      <w:bodyDiv w:val="1"/>
      <w:marLeft w:val="0"/>
      <w:marRight w:val="0"/>
      <w:marTop w:val="0"/>
      <w:marBottom w:val="0"/>
      <w:divBdr>
        <w:top w:val="none" w:sz="0" w:space="0" w:color="auto"/>
        <w:left w:val="none" w:sz="0" w:space="0" w:color="auto"/>
        <w:bottom w:val="none" w:sz="0" w:space="0" w:color="auto"/>
        <w:right w:val="none" w:sz="0" w:space="0" w:color="auto"/>
      </w:divBdr>
    </w:div>
    <w:div w:id="1055734063">
      <w:bodyDiv w:val="1"/>
      <w:marLeft w:val="0"/>
      <w:marRight w:val="0"/>
      <w:marTop w:val="0"/>
      <w:marBottom w:val="0"/>
      <w:divBdr>
        <w:top w:val="none" w:sz="0" w:space="0" w:color="auto"/>
        <w:left w:val="none" w:sz="0" w:space="0" w:color="auto"/>
        <w:bottom w:val="none" w:sz="0" w:space="0" w:color="auto"/>
        <w:right w:val="none" w:sz="0" w:space="0" w:color="auto"/>
      </w:divBdr>
    </w:div>
    <w:div w:id="1062211619">
      <w:bodyDiv w:val="1"/>
      <w:marLeft w:val="0"/>
      <w:marRight w:val="0"/>
      <w:marTop w:val="0"/>
      <w:marBottom w:val="0"/>
      <w:divBdr>
        <w:top w:val="none" w:sz="0" w:space="0" w:color="auto"/>
        <w:left w:val="none" w:sz="0" w:space="0" w:color="auto"/>
        <w:bottom w:val="none" w:sz="0" w:space="0" w:color="auto"/>
        <w:right w:val="none" w:sz="0" w:space="0" w:color="auto"/>
      </w:divBdr>
    </w:div>
    <w:div w:id="1069302629">
      <w:bodyDiv w:val="1"/>
      <w:marLeft w:val="0"/>
      <w:marRight w:val="0"/>
      <w:marTop w:val="0"/>
      <w:marBottom w:val="0"/>
      <w:divBdr>
        <w:top w:val="none" w:sz="0" w:space="0" w:color="auto"/>
        <w:left w:val="none" w:sz="0" w:space="0" w:color="auto"/>
        <w:bottom w:val="none" w:sz="0" w:space="0" w:color="auto"/>
        <w:right w:val="none" w:sz="0" w:space="0" w:color="auto"/>
      </w:divBdr>
    </w:div>
    <w:div w:id="1084187927">
      <w:bodyDiv w:val="1"/>
      <w:marLeft w:val="0"/>
      <w:marRight w:val="0"/>
      <w:marTop w:val="0"/>
      <w:marBottom w:val="0"/>
      <w:divBdr>
        <w:top w:val="none" w:sz="0" w:space="0" w:color="auto"/>
        <w:left w:val="none" w:sz="0" w:space="0" w:color="auto"/>
        <w:bottom w:val="none" w:sz="0" w:space="0" w:color="auto"/>
        <w:right w:val="none" w:sz="0" w:space="0" w:color="auto"/>
      </w:divBdr>
    </w:div>
    <w:div w:id="1096902073">
      <w:bodyDiv w:val="1"/>
      <w:marLeft w:val="0"/>
      <w:marRight w:val="0"/>
      <w:marTop w:val="0"/>
      <w:marBottom w:val="0"/>
      <w:divBdr>
        <w:top w:val="none" w:sz="0" w:space="0" w:color="auto"/>
        <w:left w:val="none" w:sz="0" w:space="0" w:color="auto"/>
        <w:bottom w:val="none" w:sz="0" w:space="0" w:color="auto"/>
        <w:right w:val="none" w:sz="0" w:space="0" w:color="auto"/>
      </w:divBdr>
    </w:div>
    <w:div w:id="1113284839">
      <w:bodyDiv w:val="1"/>
      <w:marLeft w:val="0"/>
      <w:marRight w:val="0"/>
      <w:marTop w:val="0"/>
      <w:marBottom w:val="0"/>
      <w:divBdr>
        <w:top w:val="none" w:sz="0" w:space="0" w:color="auto"/>
        <w:left w:val="none" w:sz="0" w:space="0" w:color="auto"/>
        <w:bottom w:val="none" w:sz="0" w:space="0" w:color="auto"/>
        <w:right w:val="none" w:sz="0" w:space="0" w:color="auto"/>
      </w:divBdr>
    </w:div>
    <w:div w:id="1114714487">
      <w:bodyDiv w:val="1"/>
      <w:marLeft w:val="0"/>
      <w:marRight w:val="0"/>
      <w:marTop w:val="0"/>
      <w:marBottom w:val="0"/>
      <w:divBdr>
        <w:top w:val="none" w:sz="0" w:space="0" w:color="auto"/>
        <w:left w:val="none" w:sz="0" w:space="0" w:color="auto"/>
        <w:bottom w:val="none" w:sz="0" w:space="0" w:color="auto"/>
        <w:right w:val="none" w:sz="0" w:space="0" w:color="auto"/>
      </w:divBdr>
    </w:div>
    <w:div w:id="1115977820">
      <w:bodyDiv w:val="1"/>
      <w:marLeft w:val="0"/>
      <w:marRight w:val="0"/>
      <w:marTop w:val="0"/>
      <w:marBottom w:val="0"/>
      <w:divBdr>
        <w:top w:val="none" w:sz="0" w:space="0" w:color="auto"/>
        <w:left w:val="none" w:sz="0" w:space="0" w:color="auto"/>
        <w:bottom w:val="none" w:sz="0" w:space="0" w:color="auto"/>
        <w:right w:val="none" w:sz="0" w:space="0" w:color="auto"/>
      </w:divBdr>
    </w:div>
    <w:div w:id="1120993537">
      <w:bodyDiv w:val="1"/>
      <w:marLeft w:val="0"/>
      <w:marRight w:val="0"/>
      <w:marTop w:val="0"/>
      <w:marBottom w:val="0"/>
      <w:divBdr>
        <w:top w:val="none" w:sz="0" w:space="0" w:color="auto"/>
        <w:left w:val="none" w:sz="0" w:space="0" w:color="auto"/>
        <w:bottom w:val="none" w:sz="0" w:space="0" w:color="auto"/>
        <w:right w:val="none" w:sz="0" w:space="0" w:color="auto"/>
      </w:divBdr>
    </w:div>
    <w:div w:id="1125974278">
      <w:bodyDiv w:val="1"/>
      <w:marLeft w:val="0"/>
      <w:marRight w:val="0"/>
      <w:marTop w:val="0"/>
      <w:marBottom w:val="0"/>
      <w:divBdr>
        <w:top w:val="none" w:sz="0" w:space="0" w:color="auto"/>
        <w:left w:val="none" w:sz="0" w:space="0" w:color="auto"/>
        <w:bottom w:val="none" w:sz="0" w:space="0" w:color="auto"/>
        <w:right w:val="none" w:sz="0" w:space="0" w:color="auto"/>
      </w:divBdr>
      <w:divsChild>
        <w:div w:id="1867675695">
          <w:marLeft w:val="0"/>
          <w:marRight w:val="0"/>
          <w:marTop w:val="0"/>
          <w:marBottom w:val="0"/>
          <w:divBdr>
            <w:top w:val="none" w:sz="0" w:space="0" w:color="auto"/>
            <w:left w:val="none" w:sz="0" w:space="0" w:color="auto"/>
            <w:bottom w:val="none" w:sz="0" w:space="0" w:color="auto"/>
            <w:right w:val="none" w:sz="0" w:space="0" w:color="auto"/>
          </w:divBdr>
          <w:divsChild>
            <w:div w:id="18506238">
              <w:marLeft w:val="0"/>
              <w:marRight w:val="0"/>
              <w:marTop w:val="0"/>
              <w:marBottom w:val="0"/>
              <w:divBdr>
                <w:top w:val="none" w:sz="0" w:space="0" w:color="auto"/>
                <w:left w:val="none" w:sz="0" w:space="0" w:color="auto"/>
                <w:bottom w:val="none" w:sz="0" w:space="0" w:color="auto"/>
                <w:right w:val="none" w:sz="0" w:space="0" w:color="auto"/>
              </w:divBdr>
              <w:divsChild>
                <w:div w:id="1582789053">
                  <w:marLeft w:val="0"/>
                  <w:marRight w:val="0"/>
                  <w:marTop w:val="0"/>
                  <w:marBottom w:val="0"/>
                  <w:divBdr>
                    <w:top w:val="none" w:sz="0" w:space="0" w:color="auto"/>
                    <w:left w:val="none" w:sz="0" w:space="0" w:color="auto"/>
                    <w:bottom w:val="none" w:sz="0" w:space="0" w:color="auto"/>
                    <w:right w:val="none" w:sz="0" w:space="0" w:color="auto"/>
                  </w:divBdr>
                  <w:divsChild>
                    <w:div w:id="2004510349">
                      <w:marLeft w:val="0"/>
                      <w:marRight w:val="0"/>
                      <w:marTop w:val="0"/>
                      <w:marBottom w:val="0"/>
                      <w:divBdr>
                        <w:top w:val="none" w:sz="0" w:space="0" w:color="auto"/>
                        <w:left w:val="none" w:sz="0" w:space="0" w:color="auto"/>
                        <w:bottom w:val="none" w:sz="0" w:space="0" w:color="auto"/>
                        <w:right w:val="none" w:sz="0" w:space="0" w:color="auto"/>
                      </w:divBdr>
                      <w:divsChild>
                        <w:div w:id="1107700962">
                          <w:marLeft w:val="0"/>
                          <w:marRight w:val="0"/>
                          <w:marTop w:val="0"/>
                          <w:marBottom w:val="0"/>
                          <w:divBdr>
                            <w:top w:val="none" w:sz="0" w:space="0" w:color="auto"/>
                            <w:left w:val="none" w:sz="0" w:space="0" w:color="auto"/>
                            <w:bottom w:val="none" w:sz="0" w:space="0" w:color="auto"/>
                            <w:right w:val="none" w:sz="0" w:space="0" w:color="auto"/>
                          </w:divBdr>
                          <w:divsChild>
                            <w:div w:id="1163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242000">
      <w:bodyDiv w:val="1"/>
      <w:marLeft w:val="0"/>
      <w:marRight w:val="0"/>
      <w:marTop w:val="0"/>
      <w:marBottom w:val="0"/>
      <w:divBdr>
        <w:top w:val="none" w:sz="0" w:space="0" w:color="auto"/>
        <w:left w:val="none" w:sz="0" w:space="0" w:color="auto"/>
        <w:bottom w:val="none" w:sz="0" w:space="0" w:color="auto"/>
        <w:right w:val="none" w:sz="0" w:space="0" w:color="auto"/>
      </w:divBdr>
    </w:div>
    <w:div w:id="1133476887">
      <w:bodyDiv w:val="1"/>
      <w:marLeft w:val="0"/>
      <w:marRight w:val="0"/>
      <w:marTop w:val="0"/>
      <w:marBottom w:val="0"/>
      <w:divBdr>
        <w:top w:val="none" w:sz="0" w:space="0" w:color="auto"/>
        <w:left w:val="none" w:sz="0" w:space="0" w:color="auto"/>
        <w:bottom w:val="none" w:sz="0" w:space="0" w:color="auto"/>
        <w:right w:val="none" w:sz="0" w:space="0" w:color="auto"/>
      </w:divBdr>
    </w:div>
    <w:div w:id="1154754909">
      <w:bodyDiv w:val="1"/>
      <w:marLeft w:val="0"/>
      <w:marRight w:val="0"/>
      <w:marTop w:val="0"/>
      <w:marBottom w:val="0"/>
      <w:divBdr>
        <w:top w:val="none" w:sz="0" w:space="0" w:color="auto"/>
        <w:left w:val="none" w:sz="0" w:space="0" w:color="auto"/>
        <w:bottom w:val="none" w:sz="0" w:space="0" w:color="auto"/>
        <w:right w:val="none" w:sz="0" w:space="0" w:color="auto"/>
      </w:divBdr>
    </w:div>
    <w:div w:id="1157065916">
      <w:bodyDiv w:val="1"/>
      <w:marLeft w:val="0"/>
      <w:marRight w:val="0"/>
      <w:marTop w:val="0"/>
      <w:marBottom w:val="0"/>
      <w:divBdr>
        <w:top w:val="none" w:sz="0" w:space="0" w:color="auto"/>
        <w:left w:val="none" w:sz="0" w:space="0" w:color="auto"/>
        <w:bottom w:val="none" w:sz="0" w:space="0" w:color="auto"/>
        <w:right w:val="none" w:sz="0" w:space="0" w:color="auto"/>
      </w:divBdr>
    </w:div>
    <w:div w:id="1171527667">
      <w:bodyDiv w:val="1"/>
      <w:marLeft w:val="0"/>
      <w:marRight w:val="0"/>
      <w:marTop w:val="0"/>
      <w:marBottom w:val="0"/>
      <w:divBdr>
        <w:top w:val="none" w:sz="0" w:space="0" w:color="auto"/>
        <w:left w:val="none" w:sz="0" w:space="0" w:color="auto"/>
        <w:bottom w:val="none" w:sz="0" w:space="0" w:color="auto"/>
        <w:right w:val="none" w:sz="0" w:space="0" w:color="auto"/>
      </w:divBdr>
    </w:div>
    <w:div w:id="1200751257">
      <w:bodyDiv w:val="1"/>
      <w:marLeft w:val="0"/>
      <w:marRight w:val="0"/>
      <w:marTop w:val="0"/>
      <w:marBottom w:val="0"/>
      <w:divBdr>
        <w:top w:val="none" w:sz="0" w:space="0" w:color="auto"/>
        <w:left w:val="none" w:sz="0" w:space="0" w:color="auto"/>
        <w:bottom w:val="none" w:sz="0" w:space="0" w:color="auto"/>
        <w:right w:val="none" w:sz="0" w:space="0" w:color="auto"/>
      </w:divBdr>
    </w:div>
    <w:div w:id="1208763255">
      <w:bodyDiv w:val="1"/>
      <w:marLeft w:val="0"/>
      <w:marRight w:val="0"/>
      <w:marTop w:val="0"/>
      <w:marBottom w:val="0"/>
      <w:divBdr>
        <w:top w:val="none" w:sz="0" w:space="0" w:color="auto"/>
        <w:left w:val="none" w:sz="0" w:space="0" w:color="auto"/>
        <w:bottom w:val="none" w:sz="0" w:space="0" w:color="auto"/>
        <w:right w:val="none" w:sz="0" w:space="0" w:color="auto"/>
      </w:divBdr>
    </w:div>
    <w:div w:id="1215504973">
      <w:bodyDiv w:val="1"/>
      <w:marLeft w:val="0"/>
      <w:marRight w:val="0"/>
      <w:marTop w:val="0"/>
      <w:marBottom w:val="0"/>
      <w:divBdr>
        <w:top w:val="none" w:sz="0" w:space="0" w:color="auto"/>
        <w:left w:val="none" w:sz="0" w:space="0" w:color="auto"/>
        <w:bottom w:val="none" w:sz="0" w:space="0" w:color="auto"/>
        <w:right w:val="none" w:sz="0" w:space="0" w:color="auto"/>
      </w:divBdr>
    </w:div>
    <w:div w:id="1229069363">
      <w:bodyDiv w:val="1"/>
      <w:marLeft w:val="0"/>
      <w:marRight w:val="0"/>
      <w:marTop w:val="0"/>
      <w:marBottom w:val="0"/>
      <w:divBdr>
        <w:top w:val="none" w:sz="0" w:space="0" w:color="auto"/>
        <w:left w:val="none" w:sz="0" w:space="0" w:color="auto"/>
        <w:bottom w:val="none" w:sz="0" w:space="0" w:color="auto"/>
        <w:right w:val="none" w:sz="0" w:space="0" w:color="auto"/>
      </w:divBdr>
    </w:div>
    <w:div w:id="1231965284">
      <w:bodyDiv w:val="1"/>
      <w:marLeft w:val="0"/>
      <w:marRight w:val="0"/>
      <w:marTop w:val="0"/>
      <w:marBottom w:val="0"/>
      <w:divBdr>
        <w:top w:val="none" w:sz="0" w:space="0" w:color="auto"/>
        <w:left w:val="none" w:sz="0" w:space="0" w:color="auto"/>
        <w:bottom w:val="none" w:sz="0" w:space="0" w:color="auto"/>
        <w:right w:val="none" w:sz="0" w:space="0" w:color="auto"/>
      </w:divBdr>
      <w:divsChild>
        <w:div w:id="706372487">
          <w:marLeft w:val="0"/>
          <w:marRight w:val="0"/>
          <w:marTop w:val="0"/>
          <w:marBottom w:val="0"/>
          <w:divBdr>
            <w:top w:val="none" w:sz="0" w:space="0" w:color="auto"/>
            <w:left w:val="none" w:sz="0" w:space="0" w:color="auto"/>
            <w:bottom w:val="none" w:sz="0" w:space="0" w:color="auto"/>
            <w:right w:val="none" w:sz="0" w:space="0" w:color="auto"/>
          </w:divBdr>
          <w:divsChild>
            <w:div w:id="755979254">
              <w:marLeft w:val="0"/>
              <w:marRight w:val="0"/>
              <w:marTop w:val="0"/>
              <w:marBottom w:val="0"/>
              <w:divBdr>
                <w:top w:val="none" w:sz="0" w:space="0" w:color="auto"/>
                <w:left w:val="none" w:sz="0" w:space="0" w:color="auto"/>
                <w:bottom w:val="none" w:sz="0" w:space="0" w:color="auto"/>
                <w:right w:val="none" w:sz="0" w:space="0" w:color="auto"/>
              </w:divBdr>
              <w:divsChild>
                <w:div w:id="847601965">
                  <w:marLeft w:val="0"/>
                  <w:marRight w:val="0"/>
                  <w:marTop w:val="0"/>
                  <w:marBottom w:val="0"/>
                  <w:divBdr>
                    <w:top w:val="none" w:sz="0" w:space="0" w:color="auto"/>
                    <w:left w:val="none" w:sz="0" w:space="0" w:color="auto"/>
                    <w:bottom w:val="none" w:sz="0" w:space="0" w:color="auto"/>
                    <w:right w:val="none" w:sz="0" w:space="0" w:color="auto"/>
                  </w:divBdr>
                  <w:divsChild>
                    <w:div w:id="1521119808">
                      <w:marLeft w:val="0"/>
                      <w:marRight w:val="0"/>
                      <w:marTop w:val="0"/>
                      <w:marBottom w:val="0"/>
                      <w:divBdr>
                        <w:top w:val="none" w:sz="0" w:space="0" w:color="auto"/>
                        <w:left w:val="none" w:sz="0" w:space="0" w:color="auto"/>
                        <w:bottom w:val="none" w:sz="0" w:space="0" w:color="auto"/>
                        <w:right w:val="none" w:sz="0" w:space="0" w:color="auto"/>
                      </w:divBdr>
                      <w:divsChild>
                        <w:div w:id="1800952213">
                          <w:marLeft w:val="0"/>
                          <w:marRight w:val="0"/>
                          <w:marTop w:val="0"/>
                          <w:marBottom w:val="0"/>
                          <w:divBdr>
                            <w:top w:val="none" w:sz="0" w:space="0" w:color="auto"/>
                            <w:left w:val="none" w:sz="0" w:space="0" w:color="auto"/>
                            <w:bottom w:val="none" w:sz="0" w:space="0" w:color="auto"/>
                            <w:right w:val="none" w:sz="0" w:space="0" w:color="auto"/>
                          </w:divBdr>
                          <w:divsChild>
                            <w:div w:id="3176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00470">
      <w:bodyDiv w:val="1"/>
      <w:marLeft w:val="0"/>
      <w:marRight w:val="0"/>
      <w:marTop w:val="0"/>
      <w:marBottom w:val="0"/>
      <w:divBdr>
        <w:top w:val="none" w:sz="0" w:space="0" w:color="auto"/>
        <w:left w:val="none" w:sz="0" w:space="0" w:color="auto"/>
        <w:bottom w:val="none" w:sz="0" w:space="0" w:color="auto"/>
        <w:right w:val="none" w:sz="0" w:space="0" w:color="auto"/>
      </w:divBdr>
    </w:div>
    <w:div w:id="1240796267">
      <w:bodyDiv w:val="1"/>
      <w:marLeft w:val="0"/>
      <w:marRight w:val="0"/>
      <w:marTop w:val="0"/>
      <w:marBottom w:val="0"/>
      <w:divBdr>
        <w:top w:val="none" w:sz="0" w:space="0" w:color="auto"/>
        <w:left w:val="none" w:sz="0" w:space="0" w:color="auto"/>
        <w:bottom w:val="none" w:sz="0" w:space="0" w:color="auto"/>
        <w:right w:val="none" w:sz="0" w:space="0" w:color="auto"/>
      </w:divBdr>
    </w:div>
    <w:div w:id="1254170517">
      <w:bodyDiv w:val="1"/>
      <w:marLeft w:val="0"/>
      <w:marRight w:val="0"/>
      <w:marTop w:val="0"/>
      <w:marBottom w:val="0"/>
      <w:divBdr>
        <w:top w:val="none" w:sz="0" w:space="0" w:color="auto"/>
        <w:left w:val="none" w:sz="0" w:space="0" w:color="auto"/>
        <w:bottom w:val="none" w:sz="0" w:space="0" w:color="auto"/>
        <w:right w:val="none" w:sz="0" w:space="0" w:color="auto"/>
      </w:divBdr>
    </w:div>
    <w:div w:id="1263956211">
      <w:bodyDiv w:val="1"/>
      <w:marLeft w:val="0"/>
      <w:marRight w:val="0"/>
      <w:marTop w:val="0"/>
      <w:marBottom w:val="0"/>
      <w:divBdr>
        <w:top w:val="none" w:sz="0" w:space="0" w:color="auto"/>
        <w:left w:val="none" w:sz="0" w:space="0" w:color="auto"/>
        <w:bottom w:val="none" w:sz="0" w:space="0" w:color="auto"/>
        <w:right w:val="none" w:sz="0" w:space="0" w:color="auto"/>
      </w:divBdr>
    </w:div>
    <w:div w:id="1264071584">
      <w:bodyDiv w:val="1"/>
      <w:marLeft w:val="0"/>
      <w:marRight w:val="0"/>
      <w:marTop w:val="0"/>
      <w:marBottom w:val="0"/>
      <w:divBdr>
        <w:top w:val="none" w:sz="0" w:space="0" w:color="auto"/>
        <w:left w:val="none" w:sz="0" w:space="0" w:color="auto"/>
        <w:bottom w:val="none" w:sz="0" w:space="0" w:color="auto"/>
        <w:right w:val="none" w:sz="0" w:space="0" w:color="auto"/>
      </w:divBdr>
      <w:divsChild>
        <w:div w:id="95710154">
          <w:marLeft w:val="0"/>
          <w:marRight w:val="0"/>
          <w:marTop w:val="0"/>
          <w:marBottom w:val="0"/>
          <w:divBdr>
            <w:top w:val="none" w:sz="0" w:space="0" w:color="auto"/>
            <w:left w:val="none" w:sz="0" w:space="0" w:color="auto"/>
            <w:bottom w:val="none" w:sz="0" w:space="0" w:color="auto"/>
            <w:right w:val="none" w:sz="0" w:space="0" w:color="auto"/>
          </w:divBdr>
          <w:divsChild>
            <w:div w:id="69936564">
              <w:marLeft w:val="0"/>
              <w:marRight w:val="0"/>
              <w:marTop w:val="0"/>
              <w:marBottom w:val="0"/>
              <w:divBdr>
                <w:top w:val="none" w:sz="0" w:space="0" w:color="auto"/>
                <w:left w:val="none" w:sz="0" w:space="0" w:color="auto"/>
                <w:bottom w:val="none" w:sz="0" w:space="0" w:color="auto"/>
                <w:right w:val="none" w:sz="0" w:space="0" w:color="auto"/>
              </w:divBdr>
              <w:divsChild>
                <w:div w:id="800617130">
                  <w:marLeft w:val="0"/>
                  <w:marRight w:val="0"/>
                  <w:marTop w:val="0"/>
                  <w:marBottom w:val="0"/>
                  <w:divBdr>
                    <w:top w:val="none" w:sz="0" w:space="0" w:color="auto"/>
                    <w:left w:val="none" w:sz="0" w:space="0" w:color="auto"/>
                    <w:bottom w:val="none" w:sz="0" w:space="0" w:color="auto"/>
                    <w:right w:val="none" w:sz="0" w:space="0" w:color="auto"/>
                  </w:divBdr>
                  <w:divsChild>
                    <w:div w:id="11883717">
                      <w:marLeft w:val="0"/>
                      <w:marRight w:val="0"/>
                      <w:marTop w:val="0"/>
                      <w:marBottom w:val="0"/>
                      <w:divBdr>
                        <w:top w:val="none" w:sz="0" w:space="0" w:color="auto"/>
                        <w:left w:val="none" w:sz="0" w:space="0" w:color="auto"/>
                        <w:bottom w:val="none" w:sz="0" w:space="0" w:color="auto"/>
                        <w:right w:val="none" w:sz="0" w:space="0" w:color="auto"/>
                      </w:divBdr>
                      <w:divsChild>
                        <w:div w:id="85079818">
                          <w:marLeft w:val="0"/>
                          <w:marRight w:val="0"/>
                          <w:marTop w:val="0"/>
                          <w:marBottom w:val="0"/>
                          <w:divBdr>
                            <w:top w:val="none" w:sz="0" w:space="0" w:color="auto"/>
                            <w:left w:val="none" w:sz="0" w:space="0" w:color="auto"/>
                            <w:bottom w:val="none" w:sz="0" w:space="0" w:color="auto"/>
                            <w:right w:val="none" w:sz="0" w:space="0" w:color="auto"/>
                          </w:divBdr>
                          <w:divsChild>
                            <w:div w:id="1728603073">
                              <w:marLeft w:val="0"/>
                              <w:marRight w:val="0"/>
                              <w:marTop w:val="0"/>
                              <w:marBottom w:val="0"/>
                              <w:divBdr>
                                <w:top w:val="none" w:sz="0" w:space="0" w:color="auto"/>
                                <w:left w:val="none" w:sz="0" w:space="0" w:color="auto"/>
                                <w:bottom w:val="none" w:sz="0" w:space="0" w:color="auto"/>
                                <w:right w:val="none" w:sz="0" w:space="0" w:color="auto"/>
                              </w:divBdr>
                              <w:divsChild>
                                <w:div w:id="993526336">
                                  <w:marLeft w:val="0"/>
                                  <w:marRight w:val="0"/>
                                  <w:marTop w:val="0"/>
                                  <w:marBottom w:val="0"/>
                                  <w:divBdr>
                                    <w:top w:val="none" w:sz="0" w:space="0" w:color="auto"/>
                                    <w:left w:val="none" w:sz="0" w:space="0" w:color="auto"/>
                                    <w:bottom w:val="none" w:sz="0" w:space="0" w:color="auto"/>
                                    <w:right w:val="none" w:sz="0" w:space="0" w:color="auto"/>
                                  </w:divBdr>
                                  <w:divsChild>
                                    <w:div w:id="1538854324">
                                      <w:marLeft w:val="0"/>
                                      <w:marRight w:val="0"/>
                                      <w:marTop w:val="0"/>
                                      <w:marBottom w:val="0"/>
                                      <w:divBdr>
                                        <w:top w:val="none" w:sz="0" w:space="0" w:color="auto"/>
                                        <w:left w:val="none" w:sz="0" w:space="0" w:color="auto"/>
                                        <w:bottom w:val="none" w:sz="0" w:space="0" w:color="auto"/>
                                        <w:right w:val="none" w:sz="0" w:space="0" w:color="auto"/>
                                      </w:divBdr>
                                      <w:divsChild>
                                        <w:div w:id="1939174727">
                                          <w:marLeft w:val="0"/>
                                          <w:marRight w:val="0"/>
                                          <w:marTop w:val="0"/>
                                          <w:marBottom w:val="0"/>
                                          <w:divBdr>
                                            <w:top w:val="none" w:sz="0" w:space="0" w:color="auto"/>
                                            <w:left w:val="none" w:sz="0" w:space="0" w:color="auto"/>
                                            <w:bottom w:val="none" w:sz="0" w:space="0" w:color="auto"/>
                                            <w:right w:val="none" w:sz="0" w:space="0" w:color="auto"/>
                                          </w:divBdr>
                                          <w:divsChild>
                                            <w:div w:id="10970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880488">
      <w:bodyDiv w:val="1"/>
      <w:marLeft w:val="0"/>
      <w:marRight w:val="0"/>
      <w:marTop w:val="0"/>
      <w:marBottom w:val="0"/>
      <w:divBdr>
        <w:top w:val="none" w:sz="0" w:space="0" w:color="auto"/>
        <w:left w:val="none" w:sz="0" w:space="0" w:color="auto"/>
        <w:bottom w:val="none" w:sz="0" w:space="0" w:color="auto"/>
        <w:right w:val="none" w:sz="0" w:space="0" w:color="auto"/>
      </w:divBdr>
    </w:div>
    <w:div w:id="1269119586">
      <w:bodyDiv w:val="1"/>
      <w:marLeft w:val="0"/>
      <w:marRight w:val="0"/>
      <w:marTop w:val="0"/>
      <w:marBottom w:val="0"/>
      <w:divBdr>
        <w:top w:val="none" w:sz="0" w:space="0" w:color="auto"/>
        <w:left w:val="none" w:sz="0" w:space="0" w:color="auto"/>
        <w:bottom w:val="none" w:sz="0" w:space="0" w:color="auto"/>
        <w:right w:val="none" w:sz="0" w:space="0" w:color="auto"/>
      </w:divBdr>
    </w:div>
    <w:div w:id="1278100383">
      <w:bodyDiv w:val="1"/>
      <w:marLeft w:val="0"/>
      <w:marRight w:val="0"/>
      <w:marTop w:val="0"/>
      <w:marBottom w:val="0"/>
      <w:divBdr>
        <w:top w:val="none" w:sz="0" w:space="0" w:color="auto"/>
        <w:left w:val="none" w:sz="0" w:space="0" w:color="auto"/>
        <w:bottom w:val="none" w:sz="0" w:space="0" w:color="auto"/>
        <w:right w:val="none" w:sz="0" w:space="0" w:color="auto"/>
      </w:divBdr>
    </w:div>
    <w:div w:id="1279096534">
      <w:bodyDiv w:val="1"/>
      <w:marLeft w:val="0"/>
      <w:marRight w:val="0"/>
      <w:marTop w:val="0"/>
      <w:marBottom w:val="0"/>
      <w:divBdr>
        <w:top w:val="none" w:sz="0" w:space="0" w:color="auto"/>
        <w:left w:val="none" w:sz="0" w:space="0" w:color="auto"/>
        <w:bottom w:val="none" w:sz="0" w:space="0" w:color="auto"/>
        <w:right w:val="none" w:sz="0" w:space="0" w:color="auto"/>
      </w:divBdr>
      <w:divsChild>
        <w:div w:id="630330330">
          <w:marLeft w:val="0"/>
          <w:marRight w:val="0"/>
          <w:marTop w:val="0"/>
          <w:marBottom w:val="0"/>
          <w:divBdr>
            <w:top w:val="none" w:sz="0" w:space="0" w:color="auto"/>
            <w:left w:val="none" w:sz="0" w:space="0" w:color="auto"/>
            <w:bottom w:val="none" w:sz="0" w:space="0" w:color="auto"/>
            <w:right w:val="none" w:sz="0" w:space="0" w:color="auto"/>
          </w:divBdr>
          <w:divsChild>
            <w:div w:id="26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5471">
      <w:bodyDiv w:val="1"/>
      <w:marLeft w:val="0"/>
      <w:marRight w:val="0"/>
      <w:marTop w:val="0"/>
      <w:marBottom w:val="0"/>
      <w:divBdr>
        <w:top w:val="none" w:sz="0" w:space="0" w:color="auto"/>
        <w:left w:val="none" w:sz="0" w:space="0" w:color="auto"/>
        <w:bottom w:val="none" w:sz="0" w:space="0" w:color="auto"/>
        <w:right w:val="none" w:sz="0" w:space="0" w:color="auto"/>
      </w:divBdr>
    </w:div>
    <w:div w:id="1299191065">
      <w:bodyDiv w:val="1"/>
      <w:marLeft w:val="0"/>
      <w:marRight w:val="0"/>
      <w:marTop w:val="0"/>
      <w:marBottom w:val="0"/>
      <w:divBdr>
        <w:top w:val="none" w:sz="0" w:space="0" w:color="auto"/>
        <w:left w:val="none" w:sz="0" w:space="0" w:color="auto"/>
        <w:bottom w:val="none" w:sz="0" w:space="0" w:color="auto"/>
        <w:right w:val="none" w:sz="0" w:space="0" w:color="auto"/>
      </w:divBdr>
    </w:div>
    <w:div w:id="1318800511">
      <w:bodyDiv w:val="1"/>
      <w:marLeft w:val="0"/>
      <w:marRight w:val="0"/>
      <w:marTop w:val="0"/>
      <w:marBottom w:val="0"/>
      <w:divBdr>
        <w:top w:val="none" w:sz="0" w:space="0" w:color="auto"/>
        <w:left w:val="none" w:sz="0" w:space="0" w:color="auto"/>
        <w:bottom w:val="none" w:sz="0" w:space="0" w:color="auto"/>
        <w:right w:val="none" w:sz="0" w:space="0" w:color="auto"/>
      </w:divBdr>
      <w:divsChild>
        <w:div w:id="75791764">
          <w:marLeft w:val="0"/>
          <w:marRight w:val="0"/>
          <w:marTop w:val="0"/>
          <w:marBottom w:val="0"/>
          <w:divBdr>
            <w:top w:val="none" w:sz="0" w:space="0" w:color="auto"/>
            <w:left w:val="none" w:sz="0" w:space="0" w:color="auto"/>
            <w:bottom w:val="none" w:sz="0" w:space="0" w:color="auto"/>
            <w:right w:val="none" w:sz="0" w:space="0" w:color="auto"/>
          </w:divBdr>
          <w:divsChild>
            <w:div w:id="7846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90067">
      <w:bodyDiv w:val="1"/>
      <w:marLeft w:val="0"/>
      <w:marRight w:val="0"/>
      <w:marTop w:val="0"/>
      <w:marBottom w:val="0"/>
      <w:divBdr>
        <w:top w:val="none" w:sz="0" w:space="0" w:color="auto"/>
        <w:left w:val="none" w:sz="0" w:space="0" w:color="auto"/>
        <w:bottom w:val="none" w:sz="0" w:space="0" w:color="auto"/>
        <w:right w:val="none" w:sz="0" w:space="0" w:color="auto"/>
      </w:divBdr>
    </w:div>
    <w:div w:id="1321930338">
      <w:bodyDiv w:val="1"/>
      <w:marLeft w:val="0"/>
      <w:marRight w:val="0"/>
      <w:marTop w:val="0"/>
      <w:marBottom w:val="0"/>
      <w:divBdr>
        <w:top w:val="none" w:sz="0" w:space="0" w:color="auto"/>
        <w:left w:val="none" w:sz="0" w:space="0" w:color="auto"/>
        <w:bottom w:val="none" w:sz="0" w:space="0" w:color="auto"/>
        <w:right w:val="none" w:sz="0" w:space="0" w:color="auto"/>
      </w:divBdr>
    </w:div>
    <w:div w:id="1338264712">
      <w:bodyDiv w:val="1"/>
      <w:marLeft w:val="0"/>
      <w:marRight w:val="0"/>
      <w:marTop w:val="0"/>
      <w:marBottom w:val="0"/>
      <w:divBdr>
        <w:top w:val="none" w:sz="0" w:space="0" w:color="auto"/>
        <w:left w:val="none" w:sz="0" w:space="0" w:color="auto"/>
        <w:bottom w:val="none" w:sz="0" w:space="0" w:color="auto"/>
        <w:right w:val="none" w:sz="0" w:space="0" w:color="auto"/>
      </w:divBdr>
    </w:div>
    <w:div w:id="1346326736">
      <w:bodyDiv w:val="1"/>
      <w:marLeft w:val="0"/>
      <w:marRight w:val="0"/>
      <w:marTop w:val="0"/>
      <w:marBottom w:val="0"/>
      <w:divBdr>
        <w:top w:val="none" w:sz="0" w:space="0" w:color="auto"/>
        <w:left w:val="none" w:sz="0" w:space="0" w:color="auto"/>
        <w:bottom w:val="none" w:sz="0" w:space="0" w:color="auto"/>
        <w:right w:val="none" w:sz="0" w:space="0" w:color="auto"/>
      </w:divBdr>
    </w:div>
    <w:div w:id="1358897017">
      <w:bodyDiv w:val="1"/>
      <w:marLeft w:val="0"/>
      <w:marRight w:val="0"/>
      <w:marTop w:val="0"/>
      <w:marBottom w:val="0"/>
      <w:divBdr>
        <w:top w:val="none" w:sz="0" w:space="0" w:color="auto"/>
        <w:left w:val="none" w:sz="0" w:space="0" w:color="auto"/>
        <w:bottom w:val="none" w:sz="0" w:space="0" w:color="auto"/>
        <w:right w:val="none" w:sz="0" w:space="0" w:color="auto"/>
      </w:divBdr>
    </w:div>
    <w:div w:id="1359621761">
      <w:bodyDiv w:val="1"/>
      <w:marLeft w:val="0"/>
      <w:marRight w:val="0"/>
      <w:marTop w:val="0"/>
      <w:marBottom w:val="0"/>
      <w:divBdr>
        <w:top w:val="none" w:sz="0" w:space="0" w:color="auto"/>
        <w:left w:val="none" w:sz="0" w:space="0" w:color="auto"/>
        <w:bottom w:val="none" w:sz="0" w:space="0" w:color="auto"/>
        <w:right w:val="none" w:sz="0" w:space="0" w:color="auto"/>
      </w:divBdr>
    </w:div>
    <w:div w:id="1372998113">
      <w:bodyDiv w:val="1"/>
      <w:marLeft w:val="0"/>
      <w:marRight w:val="0"/>
      <w:marTop w:val="0"/>
      <w:marBottom w:val="0"/>
      <w:divBdr>
        <w:top w:val="none" w:sz="0" w:space="0" w:color="auto"/>
        <w:left w:val="none" w:sz="0" w:space="0" w:color="auto"/>
        <w:bottom w:val="none" w:sz="0" w:space="0" w:color="auto"/>
        <w:right w:val="none" w:sz="0" w:space="0" w:color="auto"/>
      </w:divBdr>
    </w:div>
    <w:div w:id="1376655679">
      <w:bodyDiv w:val="1"/>
      <w:marLeft w:val="0"/>
      <w:marRight w:val="0"/>
      <w:marTop w:val="0"/>
      <w:marBottom w:val="0"/>
      <w:divBdr>
        <w:top w:val="none" w:sz="0" w:space="0" w:color="auto"/>
        <w:left w:val="none" w:sz="0" w:space="0" w:color="auto"/>
        <w:bottom w:val="none" w:sz="0" w:space="0" w:color="auto"/>
        <w:right w:val="none" w:sz="0" w:space="0" w:color="auto"/>
      </w:divBdr>
    </w:div>
    <w:div w:id="1377781120">
      <w:bodyDiv w:val="1"/>
      <w:marLeft w:val="0"/>
      <w:marRight w:val="0"/>
      <w:marTop w:val="0"/>
      <w:marBottom w:val="0"/>
      <w:divBdr>
        <w:top w:val="none" w:sz="0" w:space="0" w:color="auto"/>
        <w:left w:val="none" w:sz="0" w:space="0" w:color="auto"/>
        <w:bottom w:val="none" w:sz="0" w:space="0" w:color="auto"/>
        <w:right w:val="none" w:sz="0" w:space="0" w:color="auto"/>
      </w:divBdr>
    </w:div>
    <w:div w:id="1390420842">
      <w:bodyDiv w:val="1"/>
      <w:marLeft w:val="0"/>
      <w:marRight w:val="0"/>
      <w:marTop w:val="0"/>
      <w:marBottom w:val="0"/>
      <w:divBdr>
        <w:top w:val="none" w:sz="0" w:space="0" w:color="auto"/>
        <w:left w:val="none" w:sz="0" w:space="0" w:color="auto"/>
        <w:bottom w:val="none" w:sz="0" w:space="0" w:color="auto"/>
        <w:right w:val="none" w:sz="0" w:space="0" w:color="auto"/>
      </w:divBdr>
    </w:div>
    <w:div w:id="1399326429">
      <w:bodyDiv w:val="1"/>
      <w:marLeft w:val="0"/>
      <w:marRight w:val="0"/>
      <w:marTop w:val="0"/>
      <w:marBottom w:val="0"/>
      <w:divBdr>
        <w:top w:val="none" w:sz="0" w:space="0" w:color="auto"/>
        <w:left w:val="none" w:sz="0" w:space="0" w:color="auto"/>
        <w:bottom w:val="none" w:sz="0" w:space="0" w:color="auto"/>
        <w:right w:val="none" w:sz="0" w:space="0" w:color="auto"/>
      </w:divBdr>
    </w:div>
    <w:div w:id="1411997672">
      <w:bodyDiv w:val="1"/>
      <w:marLeft w:val="0"/>
      <w:marRight w:val="0"/>
      <w:marTop w:val="0"/>
      <w:marBottom w:val="0"/>
      <w:divBdr>
        <w:top w:val="none" w:sz="0" w:space="0" w:color="auto"/>
        <w:left w:val="none" w:sz="0" w:space="0" w:color="auto"/>
        <w:bottom w:val="none" w:sz="0" w:space="0" w:color="auto"/>
        <w:right w:val="none" w:sz="0" w:space="0" w:color="auto"/>
      </w:divBdr>
    </w:div>
    <w:div w:id="1423145021">
      <w:bodyDiv w:val="1"/>
      <w:marLeft w:val="0"/>
      <w:marRight w:val="0"/>
      <w:marTop w:val="0"/>
      <w:marBottom w:val="0"/>
      <w:divBdr>
        <w:top w:val="none" w:sz="0" w:space="0" w:color="auto"/>
        <w:left w:val="none" w:sz="0" w:space="0" w:color="auto"/>
        <w:bottom w:val="none" w:sz="0" w:space="0" w:color="auto"/>
        <w:right w:val="none" w:sz="0" w:space="0" w:color="auto"/>
      </w:divBdr>
    </w:div>
    <w:div w:id="1428769530">
      <w:bodyDiv w:val="1"/>
      <w:marLeft w:val="0"/>
      <w:marRight w:val="0"/>
      <w:marTop w:val="0"/>
      <w:marBottom w:val="0"/>
      <w:divBdr>
        <w:top w:val="none" w:sz="0" w:space="0" w:color="auto"/>
        <w:left w:val="none" w:sz="0" w:space="0" w:color="auto"/>
        <w:bottom w:val="none" w:sz="0" w:space="0" w:color="auto"/>
        <w:right w:val="none" w:sz="0" w:space="0" w:color="auto"/>
      </w:divBdr>
    </w:div>
    <w:div w:id="1434396469">
      <w:bodyDiv w:val="1"/>
      <w:marLeft w:val="0"/>
      <w:marRight w:val="0"/>
      <w:marTop w:val="0"/>
      <w:marBottom w:val="0"/>
      <w:divBdr>
        <w:top w:val="none" w:sz="0" w:space="0" w:color="auto"/>
        <w:left w:val="none" w:sz="0" w:space="0" w:color="auto"/>
        <w:bottom w:val="none" w:sz="0" w:space="0" w:color="auto"/>
        <w:right w:val="none" w:sz="0" w:space="0" w:color="auto"/>
      </w:divBdr>
    </w:div>
    <w:div w:id="1434520864">
      <w:bodyDiv w:val="1"/>
      <w:marLeft w:val="0"/>
      <w:marRight w:val="0"/>
      <w:marTop w:val="0"/>
      <w:marBottom w:val="0"/>
      <w:divBdr>
        <w:top w:val="none" w:sz="0" w:space="0" w:color="auto"/>
        <w:left w:val="none" w:sz="0" w:space="0" w:color="auto"/>
        <w:bottom w:val="none" w:sz="0" w:space="0" w:color="auto"/>
        <w:right w:val="none" w:sz="0" w:space="0" w:color="auto"/>
      </w:divBdr>
    </w:div>
    <w:div w:id="1443066811">
      <w:bodyDiv w:val="1"/>
      <w:marLeft w:val="0"/>
      <w:marRight w:val="0"/>
      <w:marTop w:val="0"/>
      <w:marBottom w:val="0"/>
      <w:divBdr>
        <w:top w:val="none" w:sz="0" w:space="0" w:color="auto"/>
        <w:left w:val="none" w:sz="0" w:space="0" w:color="auto"/>
        <w:bottom w:val="none" w:sz="0" w:space="0" w:color="auto"/>
        <w:right w:val="none" w:sz="0" w:space="0" w:color="auto"/>
      </w:divBdr>
    </w:div>
    <w:div w:id="1450012094">
      <w:bodyDiv w:val="1"/>
      <w:marLeft w:val="0"/>
      <w:marRight w:val="0"/>
      <w:marTop w:val="0"/>
      <w:marBottom w:val="0"/>
      <w:divBdr>
        <w:top w:val="none" w:sz="0" w:space="0" w:color="auto"/>
        <w:left w:val="none" w:sz="0" w:space="0" w:color="auto"/>
        <w:bottom w:val="none" w:sz="0" w:space="0" w:color="auto"/>
        <w:right w:val="none" w:sz="0" w:space="0" w:color="auto"/>
      </w:divBdr>
    </w:div>
    <w:div w:id="1452168530">
      <w:bodyDiv w:val="1"/>
      <w:marLeft w:val="0"/>
      <w:marRight w:val="0"/>
      <w:marTop w:val="0"/>
      <w:marBottom w:val="0"/>
      <w:divBdr>
        <w:top w:val="none" w:sz="0" w:space="0" w:color="auto"/>
        <w:left w:val="none" w:sz="0" w:space="0" w:color="auto"/>
        <w:bottom w:val="none" w:sz="0" w:space="0" w:color="auto"/>
        <w:right w:val="none" w:sz="0" w:space="0" w:color="auto"/>
      </w:divBdr>
    </w:div>
    <w:div w:id="1475247742">
      <w:bodyDiv w:val="1"/>
      <w:marLeft w:val="0"/>
      <w:marRight w:val="0"/>
      <w:marTop w:val="0"/>
      <w:marBottom w:val="0"/>
      <w:divBdr>
        <w:top w:val="none" w:sz="0" w:space="0" w:color="auto"/>
        <w:left w:val="none" w:sz="0" w:space="0" w:color="auto"/>
        <w:bottom w:val="none" w:sz="0" w:space="0" w:color="auto"/>
        <w:right w:val="none" w:sz="0" w:space="0" w:color="auto"/>
      </w:divBdr>
    </w:div>
    <w:div w:id="1480225461">
      <w:bodyDiv w:val="1"/>
      <w:marLeft w:val="0"/>
      <w:marRight w:val="0"/>
      <w:marTop w:val="0"/>
      <w:marBottom w:val="0"/>
      <w:divBdr>
        <w:top w:val="none" w:sz="0" w:space="0" w:color="auto"/>
        <w:left w:val="none" w:sz="0" w:space="0" w:color="auto"/>
        <w:bottom w:val="none" w:sz="0" w:space="0" w:color="auto"/>
        <w:right w:val="none" w:sz="0" w:space="0" w:color="auto"/>
      </w:divBdr>
      <w:divsChild>
        <w:div w:id="977954729">
          <w:marLeft w:val="0"/>
          <w:marRight w:val="0"/>
          <w:marTop w:val="0"/>
          <w:marBottom w:val="0"/>
          <w:divBdr>
            <w:top w:val="none" w:sz="0" w:space="0" w:color="auto"/>
            <w:left w:val="none" w:sz="0" w:space="0" w:color="auto"/>
            <w:bottom w:val="none" w:sz="0" w:space="0" w:color="auto"/>
            <w:right w:val="none" w:sz="0" w:space="0" w:color="auto"/>
          </w:divBdr>
          <w:divsChild>
            <w:div w:id="1087770993">
              <w:marLeft w:val="0"/>
              <w:marRight w:val="0"/>
              <w:marTop w:val="0"/>
              <w:marBottom w:val="0"/>
              <w:divBdr>
                <w:top w:val="none" w:sz="0" w:space="0" w:color="auto"/>
                <w:left w:val="none" w:sz="0" w:space="0" w:color="auto"/>
                <w:bottom w:val="none" w:sz="0" w:space="0" w:color="auto"/>
                <w:right w:val="none" w:sz="0" w:space="0" w:color="auto"/>
              </w:divBdr>
              <w:divsChild>
                <w:div w:id="1748261075">
                  <w:marLeft w:val="0"/>
                  <w:marRight w:val="0"/>
                  <w:marTop w:val="0"/>
                  <w:marBottom w:val="0"/>
                  <w:divBdr>
                    <w:top w:val="none" w:sz="0" w:space="0" w:color="auto"/>
                    <w:left w:val="none" w:sz="0" w:space="0" w:color="auto"/>
                    <w:bottom w:val="none" w:sz="0" w:space="0" w:color="auto"/>
                    <w:right w:val="none" w:sz="0" w:space="0" w:color="auto"/>
                  </w:divBdr>
                  <w:divsChild>
                    <w:div w:id="335961581">
                      <w:marLeft w:val="0"/>
                      <w:marRight w:val="0"/>
                      <w:marTop w:val="0"/>
                      <w:marBottom w:val="0"/>
                      <w:divBdr>
                        <w:top w:val="none" w:sz="0" w:space="0" w:color="auto"/>
                        <w:left w:val="none" w:sz="0" w:space="0" w:color="auto"/>
                        <w:bottom w:val="none" w:sz="0" w:space="0" w:color="auto"/>
                        <w:right w:val="none" w:sz="0" w:space="0" w:color="auto"/>
                      </w:divBdr>
                      <w:divsChild>
                        <w:div w:id="1280182129">
                          <w:marLeft w:val="0"/>
                          <w:marRight w:val="0"/>
                          <w:marTop w:val="0"/>
                          <w:marBottom w:val="0"/>
                          <w:divBdr>
                            <w:top w:val="none" w:sz="0" w:space="0" w:color="auto"/>
                            <w:left w:val="none" w:sz="0" w:space="0" w:color="auto"/>
                            <w:bottom w:val="none" w:sz="0" w:space="0" w:color="auto"/>
                            <w:right w:val="none" w:sz="0" w:space="0" w:color="auto"/>
                          </w:divBdr>
                          <w:divsChild>
                            <w:div w:id="562763723">
                              <w:marLeft w:val="0"/>
                              <w:marRight w:val="0"/>
                              <w:marTop w:val="0"/>
                              <w:marBottom w:val="0"/>
                              <w:divBdr>
                                <w:top w:val="none" w:sz="0" w:space="0" w:color="auto"/>
                                <w:left w:val="none" w:sz="0" w:space="0" w:color="auto"/>
                                <w:bottom w:val="none" w:sz="0" w:space="0" w:color="auto"/>
                                <w:right w:val="none" w:sz="0" w:space="0" w:color="auto"/>
                              </w:divBdr>
                              <w:divsChild>
                                <w:div w:id="1225601432">
                                  <w:marLeft w:val="0"/>
                                  <w:marRight w:val="0"/>
                                  <w:marTop w:val="0"/>
                                  <w:marBottom w:val="0"/>
                                  <w:divBdr>
                                    <w:top w:val="none" w:sz="0" w:space="0" w:color="auto"/>
                                    <w:left w:val="none" w:sz="0" w:space="0" w:color="auto"/>
                                    <w:bottom w:val="none" w:sz="0" w:space="0" w:color="auto"/>
                                    <w:right w:val="none" w:sz="0" w:space="0" w:color="auto"/>
                                  </w:divBdr>
                                  <w:divsChild>
                                    <w:div w:id="203712484">
                                      <w:marLeft w:val="0"/>
                                      <w:marRight w:val="0"/>
                                      <w:marTop w:val="0"/>
                                      <w:marBottom w:val="0"/>
                                      <w:divBdr>
                                        <w:top w:val="none" w:sz="0" w:space="0" w:color="auto"/>
                                        <w:left w:val="none" w:sz="0" w:space="0" w:color="auto"/>
                                        <w:bottom w:val="none" w:sz="0" w:space="0" w:color="auto"/>
                                        <w:right w:val="none" w:sz="0" w:space="0" w:color="auto"/>
                                      </w:divBdr>
                                      <w:divsChild>
                                        <w:div w:id="744494085">
                                          <w:marLeft w:val="0"/>
                                          <w:marRight w:val="0"/>
                                          <w:marTop w:val="0"/>
                                          <w:marBottom w:val="0"/>
                                          <w:divBdr>
                                            <w:top w:val="none" w:sz="0" w:space="0" w:color="auto"/>
                                            <w:left w:val="none" w:sz="0" w:space="0" w:color="auto"/>
                                            <w:bottom w:val="none" w:sz="0" w:space="0" w:color="auto"/>
                                            <w:right w:val="none" w:sz="0" w:space="0" w:color="auto"/>
                                          </w:divBdr>
                                          <w:divsChild>
                                            <w:div w:id="28161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319615">
      <w:bodyDiv w:val="1"/>
      <w:marLeft w:val="0"/>
      <w:marRight w:val="0"/>
      <w:marTop w:val="0"/>
      <w:marBottom w:val="0"/>
      <w:divBdr>
        <w:top w:val="none" w:sz="0" w:space="0" w:color="auto"/>
        <w:left w:val="none" w:sz="0" w:space="0" w:color="auto"/>
        <w:bottom w:val="none" w:sz="0" w:space="0" w:color="auto"/>
        <w:right w:val="none" w:sz="0" w:space="0" w:color="auto"/>
      </w:divBdr>
    </w:div>
    <w:div w:id="1491824218">
      <w:bodyDiv w:val="1"/>
      <w:marLeft w:val="0"/>
      <w:marRight w:val="0"/>
      <w:marTop w:val="0"/>
      <w:marBottom w:val="0"/>
      <w:divBdr>
        <w:top w:val="none" w:sz="0" w:space="0" w:color="auto"/>
        <w:left w:val="none" w:sz="0" w:space="0" w:color="auto"/>
        <w:bottom w:val="none" w:sz="0" w:space="0" w:color="auto"/>
        <w:right w:val="none" w:sz="0" w:space="0" w:color="auto"/>
      </w:divBdr>
    </w:div>
    <w:div w:id="1495532847">
      <w:bodyDiv w:val="1"/>
      <w:marLeft w:val="0"/>
      <w:marRight w:val="0"/>
      <w:marTop w:val="0"/>
      <w:marBottom w:val="0"/>
      <w:divBdr>
        <w:top w:val="none" w:sz="0" w:space="0" w:color="auto"/>
        <w:left w:val="none" w:sz="0" w:space="0" w:color="auto"/>
        <w:bottom w:val="none" w:sz="0" w:space="0" w:color="auto"/>
        <w:right w:val="none" w:sz="0" w:space="0" w:color="auto"/>
      </w:divBdr>
    </w:div>
    <w:div w:id="1502818888">
      <w:bodyDiv w:val="1"/>
      <w:marLeft w:val="0"/>
      <w:marRight w:val="0"/>
      <w:marTop w:val="0"/>
      <w:marBottom w:val="0"/>
      <w:divBdr>
        <w:top w:val="none" w:sz="0" w:space="0" w:color="auto"/>
        <w:left w:val="none" w:sz="0" w:space="0" w:color="auto"/>
        <w:bottom w:val="none" w:sz="0" w:space="0" w:color="auto"/>
        <w:right w:val="none" w:sz="0" w:space="0" w:color="auto"/>
      </w:divBdr>
    </w:div>
    <w:div w:id="1515458049">
      <w:bodyDiv w:val="1"/>
      <w:marLeft w:val="0"/>
      <w:marRight w:val="0"/>
      <w:marTop w:val="0"/>
      <w:marBottom w:val="0"/>
      <w:divBdr>
        <w:top w:val="none" w:sz="0" w:space="0" w:color="auto"/>
        <w:left w:val="none" w:sz="0" w:space="0" w:color="auto"/>
        <w:bottom w:val="none" w:sz="0" w:space="0" w:color="auto"/>
        <w:right w:val="none" w:sz="0" w:space="0" w:color="auto"/>
      </w:divBdr>
    </w:div>
    <w:div w:id="1519928869">
      <w:bodyDiv w:val="1"/>
      <w:marLeft w:val="0"/>
      <w:marRight w:val="0"/>
      <w:marTop w:val="0"/>
      <w:marBottom w:val="0"/>
      <w:divBdr>
        <w:top w:val="none" w:sz="0" w:space="0" w:color="auto"/>
        <w:left w:val="none" w:sz="0" w:space="0" w:color="auto"/>
        <w:bottom w:val="none" w:sz="0" w:space="0" w:color="auto"/>
        <w:right w:val="none" w:sz="0" w:space="0" w:color="auto"/>
      </w:divBdr>
    </w:div>
    <w:div w:id="1525436196">
      <w:bodyDiv w:val="1"/>
      <w:marLeft w:val="0"/>
      <w:marRight w:val="0"/>
      <w:marTop w:val="0"/>
      <w:marBottom w:val="0"/>
      <w:divBdr>
        <w:top w:val="none" w:sz="0" w:space="0" w:color="auto"/>
        <w:left w:val="none" w:sz="0" w:space="0" w:color="auto"/>
        <w:bottom w:val="none" w:sz="0" w:space="0" w:color="auto"/>
        <w:right w:val="none" w:sz="0" w:space="0" w:color="auto"/>
      </w:divBdr>
    </w:div>
    <w:div w:id="1526477301">
      <w:bodyDiv w:val="1"/>
      <w:marLeft w:val="0"/>
      <w:marRight w:val="0"/>
      <w:marTop w:val="0"/>
      <w:marBottom w:val="0"/>
      <w:divBdr>
        <w:top w:val="none" w:sz="0" w:space="0" w:color="auto"/>
        <w:left w:val="none" w:sz="0" w:space="0" w:color="auto"/>
        <w:bottom w:val="none" w:sz="0" w:space="0" w:color="auto"/>
        <w:right w:val="none" w:sz="0" w:space="0" w:color="auto"/>
      </w:divBdr>
    </w:div>
    <w:div w:id="1544369964">
      <w:bodyDiv w:val="1"/>
      <w:marLeft w:val="0"/>
      <w:marRight w:val="0"/>
      <w:marTop w:val="0"/>
      <w:marBottom w:val="0"/>
      <w:divBdr>
        <w:top w:val="none" w:sz="0" w:space="0" w:color="auto"/>
        <w:left w:val="none" w:sz="0" w:space="0" w:color="auto"/>
        <w:bottom w:val="none" w:sz="0" w:space="0" w:color="auto"/>
        <w:right w:val="none" w:sz="0" w:space="0" w:color="auto"/>
      </w:divBdr>
    </w:div>
    <w:div w:id="1546210263">
      <w:bodyDiv w:val="1"/>
      <w:marLeft w:val="0"/>
      <w:marRight w:val="0"/>
      <w:marTop w:val="0"/>
      <w:marBottom w:val="0"/>
      <w:divBdr>
        <w:top w:val="none" w:sz="0" w:space="0" w:color="auto"/>
        <w:left w:val="none" w:sz="0" w:space="0" w:color="auto"/>
        <w:bottom w:val="none" w:sz="0" w:space="0" w:color="auto"/>
        <w:right w:val="none" w:sz="0" w:space="0" w:color="auto"/>
      </w:divBdr>
    </w:div>
    <w:div w:id="1547140482">
      <w:bodyDiv w:val="1"/>
      <w:marLeft w:val="0"/>
      <w:marRight w:val="0"/>
      <w:marTop w:val="0"/>
      <w:marBottom w:val="0"/>
      <w:divBdr>
        <w:top w:val="none" w:sz="0" w:space="0" w:color="auto"/>
        <w:left w:val="none" w:sz="0" w:space="0" w:color="auto"/>
        <w:bottom w:val="none" w:sz="0" w:space="0" w:color="auto"/>
        <w:right w:val="none" w:sz="0" w:space="0" w:color="auto"/>
      </w:divBdr>
    </w:div>
    <w:div w:id="1559129172">
      <w:bodyDiv w:val="1"/>
      <w:marLeft w:val="0"/>
      <w:marRight w:val="0"/>
      <w:marTop w:val="0"/>
      <w:marBottom w:val="0"/>
      <w:divBdr>
        <w:top w:val="none" w:sz="0" w:space="0" w:color="auto"/>
        <w:left w:val="none" w:sz="0" w:space="0" w:color="auto"/>
        <w:bottom w:val="none" w:sz="0" w:space="0" w:color="auto"/>
        <w:right w:val="none" w:sz="0" w:space="0" w:color="auto"/>
      </w:divBdr>
    </w:div>
    <w:div w:id="1573540152">
      <w:bodyDiv w:val="1"/>
      <w:marLeft w:val="0"/>
      <w:marRight w:val="0"/>
      <w:marTop w:val="0"/>
      <w:marBottom w:val="0"/>
      <w:divBdr>
        <w:top w:val="none" w:sz="0" w:space="0" w:color="auto"/>
        <w:left w:val="none" w:sz="0" w:space="0" w:color="auto"/>
        <w:bottom w:val="none" w:sz="0" w:space="0" w:color="auto"/>
        <w:right w:val="none" w:sz="0" w:space="0" w:color="auto"/>
      </w:divBdr>
    </w:div>
    <w:div w:id="1573856783">
      <w:bodyDiv w:val="1"/>
      <w:marLeft w:val="0"/>
      <w:marRight w:val="0"/>
      <w:marTop w:val="0"/>
      <w:marBottom w:val="0"/>
      <w:divBdr>
        <w:top w:val="none" w:sz="0" w:space="0" w:color="auto"/>
        <w:left w:val="none" w:sz="0" w:space="0" w:color="auto"/>
        <w:bottom w:val="none" w:sz="0" w:space="0" w:color="auto"/>
        <w:right w:val="none" w:sz="0" w:space="0" w:color="auto"/>
      </w:divBdr>
    </w:div>
    <w:div w:id="1577663282">
      <w:bodyDiv w:val="1"/>
      <w:marLeft w:val="0"/>
      <w:marRight w:val="0"/>
      <w:marTop w:val="0"/>
      <w:marBottom w:val="0"/>
      <w:divBdr>
        <w:top w:val="none" w:sz="0" w:space="0" w:color="auto"/>
        <w:left w:val="none" w:sz="0" w:space="0" w:color="auto"/>
        <w:bottom w:val="none" w:sz="0" w:space="0" w:color="auto"/>
        <w:right w:val="none" w:sz="0" w:space="0" w:color="auto"/>
      </w:divBdr>
      <w:divsChild>
        <w:div w:id="1523202021">
          <w:marLeft w:val="0"/>
          <w:marRight w:val="0"/>
          <w:marTop w:val="0"/>
          <w:marBottom w:val="0"/>
          <w:divBdr>
            <w:top w:val="none" w:sz="0" w:space="0" w:color="auto"/>
            <w:left w:val="none" w:sz="0" w:space="0" w:color="auto"/>
            <w:bottom w:val="none" w:sz="0" w:space="0" w:color="auto"/>
            <w:right w:val="none" w:sz="0" w:space="0" w:color="auto"/>
          </w:divBdr>
          <w:divsChild>
            <w:div w:id="7385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13701">
      <w:bodyDiv w:val="1"/>
      <w:marLeft w:val="0"/>
      <w:marRight w:val="0"/>
      <w:marTop w:val="0"/>
      <w:marBottom w:val="0"/>
      <w:divBdr>
        <w:top w:val="none" w:sz="0" w:space="0" w:color="auto"/>
        <w:left w:val="none" w:sz="0" w:space="0" w:color="auto"/>
        <w:bottom w:val="none" w:sz="0" w:space="0" w:color="auto"/>
        <w:right w:val="none" w:sz="0" w:space="0" w:color="auto"/>
      </w:divBdr>
    </w:div>
    <w:div w:id="1594819038">
      <w:bodyDiv w:val="1"/>
      <w:marLeft w:val="0"/>
      <w:marRight w:val="0"/>
      <w:marTop w:val="0"/>
      <w:marBottom w:val="0"/>
      <w:divBdr>
        <w:top w:val="none" w:sz="0" w:space="0" w:color="auto"/>
        <w:left w:val="none" w:sz="0" w:space="0" w:color="auto"/>
        <w:bottom w:val="none" w:sz="0" w:space="0" w:color="auto"/>
        <w:right w:val="none" w:sz="0" w:space="0" w:color="auto"/>
      </w:divBdr>
    </w:div>
    <w:div w:id="1602058397">
      <w:bodyDiv w:val="1"/>
      <w:marLeft w:val="0"/>
      <w:marRight w:val="0"/>
      <w:marTop w:val="0"/>
      <w:marBottom w:val="0"/>
      <w:divBdr>
        <w:top w:val="none" w:sz="0" w:space="0" w:color="auto"/>
        <w:left w:val="none" w:sz="0" w:space="0" w:color="auto"/>
        <w:bottom w:val="none" w:sz="0" w:space="0" w:color="auto"/>
        <w:right w:val="none" w:sz="0" w:space="0" w:color="auto"/>
      </w:divBdr>
    </w:div>
    <w:div w:id="1602180284">
      <w:bodyDiv w:val="1"/>
      <w:marLeft w:val="0"/>
      <w:marRight w:val="0"/>
      <w:marTop w:val="0"/>
      <w:marBottom w:val="0"/>
      <w:divBdr>
        <w:top w:val="none" w:sz="0" w:space="0" w:color="auto"/>
        <w:left w:val="none" w:sz="0" w:space="0" w:color="auto"/>
        <w:bottom w:val="none" w:sz="0" w:space="0" w:color="auto"/>
        <w:right w:val="none" w:sz="0" w:space="0" w:color="auto"/>
      </w:divBdr>
    </w:div>
    <w:div w:id="1625193615">
      <w:bodyDiv w:val="1"/>
      <w:marLeft w:val="0"/>
      <w:marRight w:val="0"/>
      <w:marTop w:val="0"/>
      <w:marBottom w:val="0"/>
      <w:divBdr>
        <w:top w:val="none" w:sz="0" w:space="0" w:color="auto"/>
        <w:left w:val="none" w:sz="0" w:space="0" w:color="auto"/>
        <w:bottom w:val="none" w:sz="0" w:space="0" w:color="auto"/>
        <w:right w:val="none" w:sz="0" w:space="0" w:color="auto"/>
      </w:divBdr>
    </w:div>
    <w:div w:id="1628438613">
      <w:bodyDiv w:val="1"/>
      <w:marLeft w:val="0"/>
      <w:marRight w:val="0"/>
      <w:marTop w:val="0"/>
      <w:marBottom w:val="0"/>
      <w:divBdr>
        <w:top w:val="none" w:sz="0" w:space="0" w:color="auto"/>
        <w:left w:val="none" w:sz="0" w:space="0" w:color="auto"/>
        <w:bottom w:val="none" w:sz="0" w:space="0" w:color="auto"/>
        <w:right w:val="none" w:sz="0" w:space="0" w:color="auto"/>
      </w:divBdr>
    </w:div>
    <w:div w:id="1662848406">
      <w:bodyDiv w:val="1"/>
      <w:marLeft w:val="0"/>
      <w:marRight w:val="0"/>
      <w:marTop w:val="0"/>
      <w:marBottom w:val="0"/>
      <w:divBdr>
        <w:top w:val="none" w:sz="0" w:space="0" w:color="auto"/>
        <w:left w:val="none" w:sz="0" w:space="0" w:color="auto"/>
        <w:bottom w:val="none" w:sz="0" w:space="0" w:color="auto"/>
        <w:right w:val="none" w:sz="0" w:space="0" w:color="auto"/>
      </w:divBdr>
    </w:div>
    <w:div w:id="1673559501">
      <w:bodyDiv w:val="1"/>
      <w:marLeft w:val="0"/>
      <w:marRight w:val="0"/>
      <w:marTop w:val="0"/>
      <w:marBottom w:val="0"/>
      <w:divBdr>
        <w:top w:val="none" w:sz="0" w:space="0" w:color="auto"/>
        <w:left w:val="none" w:sz="0" w:space="0" w:color="auto"/>
        <w:bottom w:val="none" w:sz="0" w:space="0" w:color="auto"/>
        <w:right w:val="none" w:sz="0" w:space="0" w:color="auto"/>
      </w:divBdr>
    </w:div>
    <w:div w:id="1679579348">
      <w:bodyDiv w:val="1"/>
      <w:marLeft w:val="0"/>
      <w:marRight w:val="0"/>
      <w:marTop w:val="0"/>
      <w:marBottom w:val="0"/>
      <w:divBdr>
        <w:top w:val="none" w:sz="0" w:space="0" w:color="auto"/>
        <w:left w:val="none" w:sz="0" w:space="0" w:color="auto"/>
        <w:bottom w:val="none" w:sz="0" w:space="0" w:color="auto"/>
        <w:right w:val="none" w:sz="0" w:space="0" w:color="auto"/>
      </w:divBdr>
    </w:div>
    <w:div w:id="1701322733">
      <w:bodyDiv w:val="1"/>
      <w:marLeft w:val="0"/>
      <w:marRight w:val="0"/>
      <w:marTop w:val="0"/>
      <w:marBottom w:val="0"/>
      <w:divBdr>
        <w:top w:val="none" w:sz="0" w:space="0" w:color="auto"/>
        <w:left w:val="none" w:sz="0" w:space="0" w:color="auto"/>
        <w:bottom w:val="none" w:sz="0" w:space="0" w:color="auto"/>
        <w:right w:val="none" w:sz="0" w:space="0" w:color="auto"/>
      </w:divBdr>
    </w:div>
    <w:div w:id="1701473969">
      <w:bodyDiv w:val="1"/>
      <w:marLeft w:val="0"/>
      <w:marRight w:val="0"/>
      <w:marTop w:val="0"/>
      <w:marBottom w:val="0"/>
      <w:divBdr>
        <w:top w:val="none" w:sz="0" w:space="0" w:color="auto"/>
        <w:left w:val="none" w:sz="0" w:space="0" w:color="auto"/>
        <w:bottom w:val="none" w:sz="0" w:space="0" w:color="auto"/>
        <w:right w:val="none" w:sz="0" w:space="0" w:color="auto"/>
      </w:divBdr>
    </w:div>
    <w:div w:id="1718048812">
      <w:bodyDiv w:val="1"/>
      <w:marLeft w:val="0"/>
      <w:marRight w:val="0"/>
      <w:marTop w:val="0"/>
      <w:marBottom w:val="0"/>
      <w:divBdr>
        <w:top w:val="none" w:sz="0" w:space="0" w:color="auto"/>
        <w:left w:val="none" w:sz="0" w:space="0" w:color="auto"/>
        <w:bottom w:val="none" w:sz="0" w:space="0" w:color="auto"/>
        <w:right w:val="none" w:sz="0" w:space="0" w:color="auto"/>
      </w:divBdr>
    </w:div>
    <w:div w:id="1718121134">
      <w:bodyDiv w:val="1"/>
      <w:marLeft w:val="0"/>
      <w:marRight w:val="0"/>
      <w:marTop w:val="0"/>
      <w:marBottom w:val="0"/>
      <w:divBdr>
        <w:top w:val="none" w:sz="0" w:space="0" w:color="auto"/>
        <w:left w:val="none" w:sz="0" w:space="0" w:color="auto"/>
        <w:bottom w:val="none" w:sz="0" w:space="0" w:color="auto"/>
        <w:right w:val="none" w:sz="0" w:space="0" w:color="auto"/>
      </w:divBdr>
    </w:div>
    <w:div w:id="1718238529">
      <w:bodyDiv w:val="1"/>
      <w:marLeft w:val="0"/>
      <w:marRight w:val="0"/>
      <w:marTop w:val="0"/>
      <w:marBottom w:val="0"/>
      <w:divBdr>
        <w:top w:val="none" w:sz="0" w:space="0" w:color="auto"/>
        <w:left w:val="none" w:sz="0" w:space="0" w:color="auto"/>
        <w:bottom w:val="none" w:sz="0" w:space="0" w:color="auto"/>
        <w:right w:val="none" w:sz="0" w:space="0" w:color="auto"/>
      </w:divBdr>
    </w:div>
    <w:div w:id="1720014071">
      <w:bodyDiv w:val="1"/>
      <w:marLeft w:val="0"/>
      <w:marRight w:val="0"/>
      <w:marTop w:val="0"/>
      <w:marBottom w:val="0"/>
      <w:divBdr>
        <w:top w:val="none" w:sz="0" w:space="0" w:color="auto"/>
        <w:left w:val="none" w:sz="0" w:space="0" w:color="auto"/>
        <w:bottom w:val="none" w:sz="0" w:space="0" w:color="auto"/>
        <w:right w:val="none" w:sz="0" w:space="0" w:color="auto"/>
      </w:divBdr>
    </w:div>
    <w:div w:id="1725568587">
      <w:bodyDiv w:val="1"/>
      <w:marLeft w:val="0"/>
      <w:marRight w:val="0"/>
      <w:marTop w:val="0"/>
      <w:marBottom w:val="0"/>
      <w:divBdr>
        <w:top w:val="none" w:sz="0" w:space="0" w:color="auto"/>
        <w:left w:val="none" w:sz="0" w:space="0" w:color="auto"/>
        <w:bottom w:val="none" w:sz="0" w:space="0" w:color="auto"/>
        <w:right w:val="none" w:sz="0" w:space="0" w:color="auto"/>
      </w:divBdr>
      <w:divsChild>
        <w:div w:id="1497070063">
          <w:marLeft w:val="0"/>
          <w:marRight w:val="0"/>
          <w:marTop w:val="0"/>
          <w:marBottom w:val="0"/>
          <w:divBdr>
            <w:top w:val="none" w:sz="0" w:space="0" w:color="auto"/>
            <w:left w:val="none" w:sz="0" w:space="0" w:color="auto"/>
            <w:bottom w:val="none" w:sz="0" w:space="0" w:color="auto"/>
            <w:right w:val="none" w:sz="0" w:space="0" w:color="auto"/>
          </w:divBdr>
          <w:divsChild>
            <w:div w:id="135076114">
              <w:marLeft w:val="0"/>
              <w:marRight w:val="0"/>
              <w:marTop w:val="0"/>
              <w:marBottom w:val="0"/>
              <w:divBdr>
                <w:top w:val="none" w:sz="0" w:space="0" w:color="auto"/>
                <w:left w:val="none" w:sz="0" w:space="0" w:color="auto"/>
                <w:bottom w:val="none" w:sz="0" w:space="0" w:color="auto"/>
                <w:right w:val="none" w:sz="0" w:space="0" w:color="auto"/>
              </w:divBdr>
            </w:div>
          </w:divsChild>
        </w:div>
        <w:div w:id="1119225423">
          <w:marLeft w:val="0"/>
          <w:marRight w:val="0"/>
          <w:marTop w:val="0"/>
          <w:marBottom w:val="0"/>
          <w:divBdr>
            <w:top w:val="none" w:sz="0" w:space="0" w:color="auto"/>
            <w:left w:val="none" w:sz="0" w:space="0" w:color="auto"/>
            <w:bottom w:val="none" w:sz="0" w:space="0" w:color="auto"/>
            <w:right w:val="none" w:sz="0" w:space="0" w:color="auto"/>
          </w:divBdr>
          <w:divsChild>
            <w:div w:id="252321916">
              <w:marLeft w:val="0"/>
              <w:marRight w:val="0"/>
              <w:marTop w:val="0"/>
              <w:marBottom w:val="0"/>
              <w:divBdr>
                <w:top w:val="none" w:sz="0" w:space="0" w:color="auto"/>
                <w:left w:val="none" w:sz="0" w:space="0" w:color="auto"/>
                <w:bottom w:val="none" w:sz="0" w:space="0" w:color="auto"/>
                <w:right w:val="none" w:sz="0" w:space="0" w:color="auto"/>
              </w:divBdr>
            </w:div>
          </w:divsChild>
        </w:div>
        <w:div w:id="884367048">
          <w:marLeft w:val="0"/>
          <w:marRight w:val="0"/>
          <w:marTop w:val="0"/>
          <w:marBottom w:val="0"/>
          <w:divBdr>
            <w:top w:val="none" w:sz="0" w:space="0" w:color="auto"/>
            <w:left w:val="none" w:sz="0" w:space="0" w:color="auto"/>
            <w:bottom w:val="none" w:sz="0" w:space="0" w:color="auto"/>
            <w:right w:val="none" w:sz="0" w:space="0" w:color="auto"/>
          </w:divBdr>
          <w:divsChild>
            <w:div w:id="16647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25302">
      <w:bodyDiv w:val="1"/>
      <w:marLeft w:val="0"/>
      <w:marRight w:val="0"/>
      <w:marTop w:val="0"/>
      <w:marBottom w:val="0"/>
      <w:divBdr>
        <w:top w:val="none" w:sz="0" w:space="0" w:color="auto"/>
        <w:left w:val="none" w:sz="0" w:space="0" w:color="auto"/>
        <w:bottom w:val="none" w:sz="0" w:space="0" w:color="auto"/>
        <w:right w:val="none" w:sz="0" w:space="0" w:color="auto"/>
      </w:divBdr>
    </w:div>
    <w:div w:id="1744570963">
      <w:bodyDiv w:val="1"/>
      <w:marLeft w:val="0"/>
      <w:marRight w:val="0"/>
      <w:marTop w:val="0"/>
      <w:marBottom w:val="0"/>
      <w:divBdr>
        <w:top w:val="none" w:sz="0" w:space="0" w:color="auto"/>
        <w:left w:val="none" w:sz="0" w:space="0" w:color="auto"/>
        <w:bottom w:val="none" w:sz="0" w:space="0" w:color="auto"/>
        <w:right w:val="none" w:sz="0" w:space="0" w:color="auto"/>
      </w:divBdr>
    </w:div>
    <w:div w:id="1750689067">
      <w:bodyDiv w:val="1"/>
      <w:marLeft w:val="0"/>
      <w:marRight w:val="0"/>
      <w:marTop w:val="0"/>
      <w:marBottom w:val="0"/>
      <w:divBdr>
        <w:top w:val="none" w:sz="0" w:space="0" w:color="auto"/>
        <w:left w:val="none" w:sz="0" w:space="0" w:color="auto"/>
        <w:bottom w:val="none" w:sz="0" w:space="0" w:color="auto"/>
        <w:right w:val="none" w:sz="0" w:space="0" w:color="auto"/>
      </w:divBdr>
      <w:divsChild>
        <w:div w:id="62071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6709603">
      <w:bodyDiv w:val="1"/>
      <w:marLeft w:val="0"/>
      <w:marRight w:val="0"/>
      <w:marTop w:val="0"/>
      <w:marBottom w:val="0"/>
      <w:divBdr>
        <w:top w:val="none" w:sz="0" w:space="0" w:color="auto"/>
        <w:left w:val="none" w:sz="0" w:space="0" w:color="auto"/>
        <w:bottom w:val="none" w:sz="0" w:space="0" w:color="auto"/>
        <w:right w:val="none" w:sz="0" w:space="0" w:color="auto"/>
      </w:divBdr>
    </w:div>
    <w:div w:id="1758355874">
      <w:bodyDiv w:val="1"/>
      <w:marLeft w:val="0"/>
      <w:marRight w:val="0"/>
      <w:marTop w:val="0"/>
      <w:marBottom w:val="0"/>
      <w:divBdr>
        <w:top w:val="none" w:sz="0" w:space="0" w:color="auto"/>
        <w:left w:val="none" w:sz="0" w:space="0" w:color="auto"/>
        <w:bottom w:val="none" w:sz="0" w:space="0" w:color="auto"/>
        <w:right w:val="none" w:sz="0" w:space="0" w:color="auto"/>
      </w:divBdr>
    </w:div>
    <w:div w:id="1759710522">
      <w:bodyDiv w:val="1"/>
      <w:marLeft w:val="0"/>
      <w:marRight w:val="0"/>
      <w:marTop w:val="0"/>
      <w:marBottom w:val="0"/>
      <w:divBdr>
        <w:top w:val="none" w:sz="0" w:space="0" w:color="auto"/>
        <w:left w:val="none" w:sz="0" w:space="0" w:color="auto"/>
        <w:bottom w:val="none" w:sz="0" w:space="0" w:color="auto"/>
        <w:right w:val="none" w:sz="0" w:space="0" w:color="auto"/>
      </w:divBdr>
    </w:div>
    <w:div w:id="1772313644">
      <w:bodyDiv w:val="1"/>
      <w:marLeft w:val="0"/>
      <w:marRight w:val="0"/>
      <w:marTop w:val="0"/>
      <w:marBottom w:val="0"/>
      <w:divBdr>
        <w:top w:val="none" w:sz="0" w:space="0" w:color="auto"/>
        <w:left w:val="none" w:sz="0" w:space="0" w:color="auto"/>
        <w:bottom w:val="none" w:sz="0" w:space="0" w:color="auto"/>
        <w:right w:val="none" w:sz="0" w:space="0" w:color="auto"/>
      </w:divBdr>
    </w:div>
    <w:div w:id="1776171855">
      <w:bodyDiv w:val="1"/>
      <w:marLeft w:val="0"/>
      <w:marRight w:val="0"/>
      <w:marTop w:val="0"/>
      <w:marBottom w:val="0"/>
      <w:divBdr>
        <w:top w:val="none" w:sz="0" w:space="0" w:color="auto"/>
        <w:left w:val="none" w:sz="0" w:space="0" w:color="auto"/>
        <w:bottom w:val="none" w:sz="0" w:space="0" w:color="auto"/>
        <w:right w:val="none" w:sz="0" w:space="0" w:color="auto"/>
      </w:divBdr>
    </w:div>
    <w:div w:id="1793672483">
      <w:bodyDiv w:val="1"/>
      <w:marLeft w:val="0"/>
      <w:marRight w:val="0"/>
      <w:marTop w:val="0"/>
      <w:marBottom w:val="0"/>
      <w:divBdr>
        <w:top w:val="none" w:sz="0" w:space="0" w:color="auto"/>
        <w:left w:val="none" w:sz="0" w:space="0" w:color="auto"/>
        <w:bottom w:val="none" w:sz="0" w:space="0" w:color="auto"/>
        <w:right w:val="none" w:sz="0" w:space="0" w:color="auto"/>
      </w:divBdr>
    </w:div>
    <w:div w:id="1796172678">
      <w:bodyDiv w:val="1"/>
      <w:marLeft w:val="0"/>
      <w:marRight w:val="0"/>
      <w:marTop w:val="0"/>
      <w:marBottom w:val="0"/>
      <w:divBdr>
        <w:top w:val="none" w:sz="0" w:space="0" w:color="auto"/>
        <w:left w:val="none" w:sz="0" w:space="0" w:color="auto"/>
        <w:bottom w:val="none" w:sz="0" w:space="0" w:color="auto"/>
        <w:right w:val="none" w:sz="0" w:space="0" w:color="auto"/>
      </w:divBdr>
    </w:div>
    <w:div w:id="1801191705">
      <w:bodyDiv w:val="1"/>
      <w:marLeft w:val="0"/>
      <w:marRight w:val="0"/>
      <w:marTop w:val="0"/>
      <w:marBottom w:val="0"/>
      <w:divBdr>
        <w:top w:val="none" w:sz="0" w:space="0" w:color="auto"/>
        <w:left w:val="none" w:sz="0" w:space="0" w:color="auto"/>
        <w:bottom w:val="none" w:sz="0" w:space="0" w:color="auto"/>
        <w:right w:val="none" w:sz="0" w:space="0" w:color="auto"/>
      </w:divBdr>
    </w:div>
    <w:div w:id="1807432501">
      <w:bodyDiv w:val="1"/>
      <w:marLeft w:val="0"/>
      <w:marRight w:val="0"/>
      <w:marTop w:val="0"/>
      <w:marBottom w:val="0"/>
      <w:divBdr>
        <w:top w:val="none" w:sz="0" w:space="0" w:color="auto"/>
        <w:left w:val="none" w:sz="0" w:space="0" w:color="auto"/>
        <w:bottom w:val="none" w:sz="0" w:space="0" w:color="auto"/>
        <w:right w:val="none" w:sz="0" w:space="0" w:color="auto"/>
      </w:divBdr>
    </w:div>
    <w:div w:id="1810128834">
      <w:bodyDiv w:val="1"/>
      <w:marLeft w:val="0"/>
      <w:marRight w:val="0"/>
      <w:marTop w:val="0"/>
      <w:marBottom w:val="0"/>
      <w:divBdr>
        <w:top w:val="none" w:sz="0" w:space="0" w:color="auto"/>
        <w:left w:val="none" w:sz="0" w:space="0" w:color="auto"/>
        <w:bottom w:val="none" w:sz="0" w:space="0" w:color="auto"/>
        <w:right w:val="none" w:sz="0" w:space="0" w:color="auto"/>
      </w:divBdr>
    </w:div>
    <w:div w:id="1828088204">
      <w:bodyDiv w:val="1"/>
      <w:marLeft w:val="0"/>
      <w:marRight w:val="0"/>
      <w:marTop w:val="0"/>
      <w:marBottom w:val="0"/>
      <w:divBdr>
        <w:top w:val="none" w:sz="0" w:space="0" w:color="auto"/>
        <w:left w:val="none" w:sz="0" w:space="0" w:color="auto"/>
        <w:bottom w:val="none" w:sz="0" w:space="0" w:color="auto"/>
        <w:right w:val="none" w:sz="0" w:space="0" w:color="auto"/>
      </w:divBdr>
    </w:div>
    <w:div w:id="1828324001">
      <w:bodyDiv w:val="1"/>
      <w:marLeft w:val="0"/>
      <w:marRight w:val="0"/>
      <w:marTop w:val="0"/>
      <w:marBottom w:val="0"/>
      <w:divBdr>
        <w:top w:val="none" w:sz="0" w:space="0" w:color="auto"/>
        <w:left w:val="none" w:sz="0" w:space="0" w:color="auto"/>
        <w:bottom w:val="none" w:sz="0" w:space="0" w:color="auto"/>
        <w:right w:val="none" w:sz="0" w:space="0" w:color="auto"/>
      </w:divBdr>
    </w:div>
    <w:div w:id="1833057664">
      <w:bodyDiv w:val="1"/>
      <w:marLeft w:val="0"/>
      <w:marRight w:val="0"/>
      <w:marTop w:val="0"/>
      <w:marBottom w:val="0"/>
      <w:divBdr>
        <w:top w:val="none" w:sz="0" w:space="0" w:color="auto"/>
        <w:left w:val="none" w:sz="0" w:space="0" w:color="auto"/>
        <w:bottom w:val="none" w:sz="0" w:space="0" w:color="auto"/>
        <w:right w:val="none" w:sz="0" w:space="0" w:color="auto"/>
      </w:divBdr>
    </w:div>
    <w:div w:id="1837185179">
      <w:bodyDiv w:val="1"/>
      <w:marLeft w:val="0"/>
      <w:marRight w:val="0"/>
      <w:marTop w:val="0"/>
      <w:marBottom w:val="0"/>
      <w:divBdr>
        <w:top w:val="none" w:sz="0" w:space="0" w:color="auto"/>
        <w:left w:val="none" w:sz="0" w:space="0" w:color="auto"/>
        <w:bottom w:val="none" w:sz="0" w:space="0" w:color="auto"/>
        <w:right w:val="none" w:sz="0" w:space="0" w:color="auto"/>
      </w:divBdr>
    </w:div>
    <w:div w:id="1857572921">
      <w:bodyDiv w:val="1"/>
      <w:marLeft w:val="0"/>
      <w:marRight w:val="0"/>
      <w:marTop w:val="0"/>
      <w:marBottom w:val="0"/>
      <w:divBdr>
        <w:top w:val="none" w:sz="0" w:space="0" w:color="auto"/>
        <w:left w:val="none" w:sz="0" w:space="0" w:color="auto"/>
        <w:bottom w:val="none" w:sz="0" w:space="0" w:color="auto"/>
        <w:right w:val="none" w:sz="0" w:space="0" w:color="auto"/>
      </w:divBdr>
    </w:div>
    <w:div w:id="1869440618">
      <w:bodyDiv w:val="1"/>
      <w:marLeft w:val="0"/>
      <w:marRight w:val="0"/>
      <w:marTop w:val="0"/>
      <w:marBottom w:val="0"/>
      <w:divBdr>
        <w:top w:val="none" w:sz="0" w:space="0" w:color="auto"/>
        <w:left w:val="none" w:sz="0" w:space="0" w:color="auto"/>
        <w:bottom w:val="none" w:sz="0" w:space="0" w:color="auto"/>
        <w:right w:val="none" w:sz="0" w:space="0" w:color="auto"/>
      </w:divBdr>
    </w:div>
    <w:div w:id="1877036062">
      <w:bodyDiv w:val="1"/>
      <w:marLeft w:val="0"/>
      <w:marRight w:val="0"/>
      <w:marTop w:val="0"/>
      <w:marBottom w:val="0"/>
      <w:divBdr>
        <w:top w:val="none" w:sz="0" w:space="0" w:color="auto"/>
        <w:left w:val="none" w:sz="0" w:space="0" w:color="auto"/>
        <w:bottom w:val="none" w:sz="0" w:space="0" w:color="auto"/>
        <w:right w:val="none" w:sz="0" w:space="0" w:color="auto"/>
      </w:divBdr>
    </w:div>
    <w:div w:id="1900823342">
      <w:bodyDiv w:val="1"/>
      <w:marLeft w:val="0"/>
      <w:marRight w:val="0"/>
      <w:marTop w:val="0"/>
      <w:marBottom w:val="0"/>
      <w:divBdr>
        <w:top w:val="none" w:sz="0" w:space="0" w:color="auto"/>
        <w:left w:val="none" w:sz="0" w:space="0" w:color="auto"/>
        <w:bottom w:val="none" w:sz="0" w:space="0" w:color="auto"/>
        <w:right w:val="none" w:sz="0" w:space="0" w:color="auto"/>
      </w:divBdr>
    </w:div>
    <w:div w:id="1902249419">
      <w:bodyDiv w:val="1"/>
      <w:marLeft w:val="0"/>
      <w:marRight w:val="0"/>
      <w:marTop w:val="0"/>
      <w:marBottom w:val="0"/>
      <w:divBdr>
        <w:top w:val="none" w:sz="0" w:space="0" w:color="auto"/>
        <w:left w:val="none" w:sz="0" w:space="0" w:color="auto"/>
        <w:bottom w:val="none" w:sz="0" w:space="0" w:color="auto"/>
        <w:right w:val="none" w:sz="0" w:space="0" w:color="auto"/>
      </w:divBdr>
    </w:div>
    <w:div w:id="1914075518">
      <w:bodyDiv w:val="1"/>
      <w:marLeft w:val="0"/>
      <w:marRight w:val="0"/>
      <w:marTop w:val="0"/>
      <w:marBottom w:val="0"/>
      <w:divBdr>
        <w:top w:val="none" w:sz="0" w:space="0" w:color="auto"/>
        <w:left w:val="none" w:sz="0" w:space="0" w:color="auto"/>
        <w:bottom w:val="none" w:sz="0" w:space="0" w:color="auto"/>
        <w:right w:val="none" w:sz="0" w:space="0" w:color="auto"/>
      </w:divBdr>
    </w:div>
    <w:div w:id="1918175291">
      <w:bodyDiv w:val="1"/>
      <w:marLeft w:val="0"/>
      <w:marRight w:val="0"/>
      <w:marTop w:val="0"/>
      <w:marBottom w:val="0"/>
      <w:divBdr>
        <w:top w:val="none" w:sz="0" w:space="0" w:color="auto"/>
        <w:left w:val="none" w:sz="0" w:space="0" w:color="auto"/>
        <w:bottom w:val="none" w:sz="0" w:space="0" w:color="auto"/>
        <w:right w:val="none" w:sz="0" w:space="0" w:color="auto"/>
      </w:divBdr>
    </w:div>
    <w:div w:id="1931037726">
      <w:bodyDiv w:val="1"/>
      <w:marLeft w:val="0"/>
      <w:marRight w:val="0"/>
      <w:marTop w:val="0"/>
      <w:marBottom w:val="0"/>
      <w:divBdr>
        <w:top w:val="none" w:sz="0" w:space="0" w:color="auto"/>
        <w:left w:val="none" w:sz="0" w:space="0" w:color="auto"/>
        <w:bottom w:val="none" w:sz="0" w:space="0" w:color="auto"/>
        <w:right w:val="none" w:sz="0" w:space="0" w:color="auto"/>
      </w:divBdr>
    </w:div>
    <w:div w:id="1931039520">
      <w:bodyDiv w:val="1"/>
      <w:marLeft w:val="0"/>
      <w:marRight w:val="0"/>
      <w:marTop w:val="0"/>
      <w:marBottom w:val="0"/>
      <w:divBdr>
        <w:top w:val="none" w:sz="0" w:space="0" w:color="auto"/>
        <w:left w:val="none" w:sz="0" w:space="0" w:color="auto"/>
        <w:bottom w:val="none" w:sz="0" w:space="0" w:color="auto"/>
        <w:right w:val="none" w:sz="0" w:space="0" w:color="auto"/>
      </w:divBdr>
    </w:div>
    <w:div w:id="1949313884">
      <w:bodyDiv w:val="1"/>
      <w:marLeft w:val="0"/>
      <w:marRight w:val="0"/>
      <w:marTop w:val="0"/>
      <w:marBottom w:val="0"/>
      <w:divBdr>
        <w:top w:val="none" w:sz="0" w:space="0" w:color="auto"/>
        <w:left w:val="none" w:sz="0" w:space="0" w:color="auto"/>
        <w:bottom w:val="none" w:sz="0" w:space="0" w:color="auto"/>
        <w:right w:val="none" w:sz="0" w:space="0" w:color="auto"/>
      </w:divBdr>
    </w:div>
    <w:div w:id="1949316774">
      <w:bodyDiv w:val="1"/>
      <w:marLeft w:val="0"/>
      <w:marRight w:val="0"/>
      <w:marTop w:val="0"/>
      <w:marBottom w:val="0"/>
      <w:divBdr>
        <w:top w:val="none" w:sz="0" w:space="0" w:color="auto"/>
        <w:left w:val="none" w:sz="0" w:space="0" w:color="auto"/>
        <w:bottom w:val="none" w:sz="0" w:space="0" w:color="auto"/>
        <w:right w:val="none" w:sz="0" w:space="0" w:color="auto"/>
      </w:divBdr>
    </w:div>
    <w:div w:id="1962570608">
      <w:bodyDiv w:val="1"/>
      <w:marLeft w:val="0"/>
      <w:marRight w:val="0"/>
      <w:marTop w:val="0"/>
      <w:marBottom w:val="0"/>
      <w:divBdr>
        <w:top w:val="none" w:sz="0" w:space="0" w:color="auto"/>
        <w:left w:val="none" w:sz="0" w:space="0" w:color="auto"/>
        <w:bottom w:val="none" w:sz="0" w:space="0" w:color="auto"/>
        <w:right w:val="none" w:sz="0" w:space="0" w:color="auto"/>
      </w:divBdr>
    </w:div>
    <w:div w:id="1962686004">
      <w:bodyDiv w:val="1"/>
      <w:marLeft w:val="0"/>
      <w:marRight w:val="0"/>
      <w:marTop w:val="0"/>
      <w:marBottom w:val="0"/>
      <w:divBdr>
        <w:top w:val="none" w:sz="0" w:space="0" w:color="auto"/>
        <w:left w:val="none" w:sz="0" w:space="0" w:color="auto"/>
        <w:bottom w:val="none" w:sz="0" w:space="0" w:color="auto"/>
        <w:right w:val="none" w:sz="0" w:space="0" w:color="auto"/>
      </w:divBdr>
    </w:div>
    <w:div w:id="1962686429">
      <w:bodyDiv w:val="1"/>
      <w:marLeft w:val="0"/>
      <w:marRight w:val="0"/>
      <w:marTop w:val="0"/>
      <w:marBottom w:val="0"/>
      <w:divBdr>
        <w:top w:val="none" w:sz="0" w:space="0" w:color="auto"/>
        <w:left w:val="none" w:sz="0" w:space="0" w:color="auto"/>
        <w:bottom w:val="none" w:sz="0" w:space="0" w:color="auto"/>
        <w:right w:val="none" w:sz="0" w:space="0" w:color="auto"/>
      </w:divBdr>
    </w:div>
    <w:div w:id="1964967939">
      <w:bodyDiv w:val="1"/>
      <w:marLeft w:val="0"/>
      <w:marRight w:val="0"/>
      <w:marTop w:val="0"/>
      <w:marBottom w:val="0"/>
      <w:divBdr>
        <w:top w:val="none" w:sz="0" w:space="0" w:color="auto"/>
        <w:left w:val="none" w:sz="0" w:space="0" w:color="auto"/>
        <w:bottom w:val="none" w:sz="0" w:space="0" w:color="auto"/>
        <w:right w:val="none" w:sz="0" w:space="0" w:color="auto"/>
      </w:divBdr>
    </w:div>
    <w:div w:id="1967924189">
      <w:bodyDiv w:val="1"/>
      <w:marLeft w:val="0"/>
      <w:marRight w:val="0"/>
      <w:marTop w:val="0"/>
      <w:marBottom w:val="0"/>
      <w:divBdr>
        <w:top w:val="none" w:sz="0" w:space="0" w:color="auto"/>
        <w:left w:val="none" w:sz="0" w:space="0" w:color="auto"/>
        <w:bottom w:val="none" w:sz="0" w:space="0" w:color="auto"/>
        <w:right w:val="none" w:sz="0" w:space="0" w:color="auto"/>
      </w:divBdr>
    </w:div>
    <w:div w:id="2002807729">
      <w:bodyDiv w:val="1"/>
      <w:marLeft w:val="0"/>
      <w:marRight w:val="0"/>
      <w:marTop w:val="0"/>
      <w:marBottom w:val="0"/>
      <w:divBdr>
        <w:top w:val="none" w:sz="0" w:space="0" w:color="auto"/>
        <w:left w:val="none" w:sz="0" w:space="0" w:color="auto"/>
        <w:bottom w:val="none" w:sz="0" w:space="0" w:color="auto"/>
        <w:right w:val="none" w:sz="0" w:space="0" w:color="auto"/>
      </w:divBdr>
    </w:div>
    <w:div w:id="2014913954">
      <w:bodyDiv w:val="1"/>
      <w:marLeft w:val="0"/>
      <w:marRight w:val="0"/>
      <w:marTop w:val="0"/>
      <w:marBottom w:val="0"/>
      <w:divBdr>
        <w:top w:val="none" w:sz="0" w:space="0" w:color="auto"/>
        <w:left w:val="none" w:sz="0" w:space="0" w:color="auto"/>
        <w:bottom w:val="none" w:sz="0" w:space="0" w:color="auto"/>
        <w:right w:val="none" w:sz="0" w:space="0" w:color="auto"/>
      </w:divBdr>
    </w:div>
    <w:div w:id="2022735096">
      <w:bodyDiv w:val="1"/>
      <w:marLeft w:val="0"/>
      <w:marRight w:val="0"/>
      <w:marTop w:val="0"/>
      <w:marBottom w:val="0"/>
      <w:divBdr>
        <w:top w:val="none" w:sz="0" w:space="0" w:color="auto"/>
        <w:left w:val="none" w:sz="0" w:space="0" w:color="auto"/>
        <w:bottom w:val="none" w:sz="0" w:space="0" w:color="auto"/>
        <w:right w:val="none" w:sz="0" w:space="0" w:color="auto"/>
      </w:divBdr>
    </w:div>
    <w:div w:id="2048333775">
      <w:bodyDiv w:val="1"/>
      <w:marLeft w:val="0"/>
      <w:marRight w:val="0"/>
      <w:marTop w:val="0"/>
      <w:marBottom w:val="0"/>
      <w:divBdr>
        <w:top w:val="none" w:sz="0" w:space="0" w:color="auto"/>
        <w:left w:val="none" w:sz="0" w:space="0" w:color="auto"/>
        <w:bottom w:val="none" w:sz="0" w:space="0" w:color="auto"/>
        <w:right w:val="none" w:sz="0" w:space="0" w:color="auto"/>
      </w:divBdr>
    </w:div>
    <w:div w:id="2053842448">
      <w:bodyDiv w:val="1"/>
      <w:marLeft w:val="0"/>
      <w:marRight w:val="0"/>
      <w:marTop w:val="0"/>
      <w:marBottom w:val="0"/>
      <w:divBdr>
        <w:top w:val="none" w:sz="0" w:space="0" w:color="auto"/>
        <w:left w:val="none" w:sz="0" w:space="0" w:color="auto"/>
        <w:bottom w:val="none" w:sz="0" w:space="0" w:color="auto"/>
        <w:right w:val="none" w:sz="0" w:space="0" w:color="auto"/>
      </w:divBdr>
    </w:div>
    <w:div w:id="2070225409">
      <w:bodyDiv w:val="1"/>
      <w:marLeft w:val="0"/>
      <w:marRight w:val="0"/>
      <w:marTop w:val="0"/>
      <w:marBottom w:val="0"/>
      <w:divBdr>
        <w:top w:val="none" w:sz="0" w:space="0" w:color="auto"/>
        <w:left w:val="none" w:sz="0" w:space="0" w:color="auto"/>
        <w:bottom w:val="none" w:sz="0" w:space="0" w:color="auto"/>
        <w:right w:val="none" w:sz="0" w:space="0" w:color="auto"/>
      </w:divBdr>
    </w:div>
    <w:div w:id="2100634056">
      <w:bodyDiv w:val="1"/>
      <w:marLeft w:val="0"/>
      <w:marRight w:val="0"/>
      <w:marTop w:val="0"/>
      <w:marBottom w:val="0"/>
      <w:divBdr>
        <w:top w:val="none" w:sz="0" w:space="0" w:color="auto"/>
        <w:left w:val="none" w:sz="0" w:space="0" w:color="auto"/>
        <w:bottom w:val="none" w:sz="0" w:space="0" w:color="auto"/>
        <w:right w:val="none" w:sz="0" w:space="0" w:color="auto"/>
      </w:divBdr>
    </w:div>
    <w:div w:id="2106805161">
      <w:bodyDiv w:val="1"/>
      <w:marLeft w:val="0"/>
      <w:marRight w:val="0"/>
      <w:marTop w:val="0"/>
      <w:marBottom w:val="0"/>
      <w:divBdr>
        <w:top w:val="none" w:sz="0" w:space="0" w:color="auto"/>
        <w:left w:val="none" w:sz="0" w:space="0" w:color="auto"/>
        <w:bottom w:val="none" w:sz="0" w:space="0" w:color="auto"/>
        <w:right w:val="none" w:sz="0" w:space="0" w:color="auto"/>
      </w:divBdr>
      <w:divsChild>
        <w:div w:id="824273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0813147">
      <w:bodyDiv w:val="1"/>
      <w:marLeft w:val="0"/>
      <w:marRight w:val="0"/>
      <w:marTop w:val="0"/>
      <w:marBottom w:val="0"/>
      <w:divBdr>
        <w:top w:val="none" w:sz="0" w:space="0" w:color="auto"/>
        <w:left w:val="none" w:sz="0" w:space="0" w:color="auto"/>
        <w:bottom w:val="none" w:sz="0" w:space="0" w:color="auto"/>
        <w:right w:val="none" w:sz="0" w:space="0" w:color="auto"/>
      </w:divBdr>
      <w:divsChild>
        <w:div w:id="865605427">
          <w:marLeft w:val="0"/>
          <w:marRight w:val="0"/>
          <w:marTop w:val="0"/>
          <w:marBottom w:val="0"/>
          <w:divBdr>
            <w:top w:val="none" w:sz="0" w:space="0" w:color="auto"/>
            <w:left w:val="none" w:sz="0" w:space="0" w:color="auto"/>
            <w:bottom w:val="none" w:sz="0" w:space="0" w:color="auto"/>
            <w:right w:val="none" w:sz="0" w:space="0" w:color="auto"/>
          </w:divBdr>
          <w:divsChild>
            <w:div w:id="18245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0851">
      <w:bodyDiv w:val="1"/>
      <w:marLeft w:val="0"/>
      <w:marRight w:val="0"/>
      <w:marTop w:val="0"/>
      <w:marBottom w:val="0"/>
      <w:divBdr>
        <w:top w:val="none" w:sz="0" w:space="0" w:color="auto"/>
        <w:left w:val="none" w:sz="0" w:space="0" w:color="auto"/>
        <w:bottom w:val="none" w:sz="0" w:space="0" w:color="auto"/>
        <w:right w:val="none" w:sz="0" w:space="0" w:color="auto"/>
      </w:divBdr>
    </w:div>
    <w:div w:id="2125692540">
      <w:bodyDiv w:val="1"/>
      <w:marLeft w:val="0"/>
      <w:marRight w:val="0"/>
      <w:marTop w:val="0"/>
      <w:marBottom w:val="0"/>
      <w:divBdr>
        <w:top w:val="none" w:sz="0" w:space="0" w:color="auto"/>
        <w:left w:val="none" w:sz="0" w:space="0" w:color="auto"/>
        <w:bottom w:val="none" w:sz="0" w:space="0" w:color="auto"/>
        <w:right w:val="none" w:sz="0" w:space="0" w:color="auto"/>
      </w:divBdr>
    </w:div>
    <w:div w:id="2136949334">
      <w:bodyDiv w:val="1"/>
      <w:marLeft w:val="0"/>
      <w:marRight w:val="0"/>
      <w:marTop w:val="0"/>
      <w:marBottom w:val="0"/>
      <w:divBdr>
        <w:top w:val="none" w:sz="0" w:space="0" w:color="auto"/>
        <w:left w:val="none" w:sz="0" w:space="0" w:color="auto"/>
        <w:bottom w:val="none" w:sz="0" w:space="0" w:color="auto"/>
        <w:right w:val="none" w:sz="0" w:space="0" w:color="auto"/>
      </w:divBdr>
    </w:div>
    <w:div w:id="2137332802">
      <w:bodyDiv w:val="1"/>
      <w:marLeft w:val="0"/>
      <w:marRight w:val="0"/>
      <w:marTop w:val="0"/>
      <w:marBottom w:val="0"/>
      <w:divBdr>
        <w:top w:val="none" w:sz="0" w:space="0" w:color="auto"/>
        <w:left w:val="none" w:sz="0" w:space="0" w:color="auto"/>
        <w:bottom w:val="none" w:sz="0" w:space="0" w:color="auto"/>
        <w:right w:val="none" w:sz="0" w:space="0" w:color="auto"/>
      </w:divBdr>
    </w:div>
    <w:div w:id="2144342971">
      <w:bodyDiv w:val="1"/>
      <w:marLeft w:val="0"/>
      <w:marRight w:val="0"/>
      <w:marTop w:val="0"/>
      <w:marBottom w:val="0"/>
      <w:divBdr>
        <w:top w:val="none" w:sz="0" w:space="0" w:color="auto"/>
        <w:left w:val="none" w:sz="0" w:space="0" w:color="auto"/>
        <w:bottom w:val="none" w:sz="0" w:space="0" w:color="auto"/>
        <w:right w:val="none" w:sz="0" w:space="0" w:color="auto"/>
      </w:divBdr>
    </w:div>
    <w:div w:id="214462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adatrain.com/" TargetMode="External"/><Relationship Id="rId18" Type="http://schemas.openxmlformats.org/officeDocument/2006/relationships/hyperlink" Target="https://eur-lex.europa.eu/legal-content/EN/TXT/?uri=CELEX:32023R2486" TargetMode="External"/><Relationship Id="rId26" Type="http://schemas.openxmlformats.org/officeDocument/2006/relationships/hyperlink" Target="https://www.esri.com/training/certification/" TargetMode="External"/><Relationship Id="rId39" Type="http://schemas.openxmlformats.org/officeDocument/2006/relationships/hyperlink" Target="https://www.ilo.org/sites/default/files/2025-08/Handbook%20on%20measuring%20green%20jobs%20and%20skills%20for%20green%20jobs.pdf?utm_source=chatgpt.com" TargetMode="External"/><Relationship Id="rId21" Type="http://schemas.openxmlformats.org/officeDocument/2006/relationships/hyperlink" Target="https://www.iso.org/iso-14001-environmental-management.html" TargetMode="External"/><Relationship Id="rId34" Type="http://schemas.openxmlformats.org/officeDocument/2006/relationships/hyperlink" Target="https://commission.europa.eu/strategy-and-policy/priorities-2019-2024/european-green-deal_en" TargetMode="External"/><Relationship Id="rId42" Type="http://schemas.openxmlformats.org/officeDocument/2006/relationships/hyperlink" Target="https://www.google.com/search?q=%D0%9F%D1%80%D0%BE+%D0%B2%D0%BD%D0%B5%D1%81%D0%B5%D0%BD%D0%BD%D1%8F+%D0%B7%D0%BC%D1%96%D0%BD+%D0%B4%D0%BE+%D0%9A%D0%BE%D0%B4%D0%B5%D0%BA%D1%81%D1%83+%D0%B7%D0%B0%D0%BA%D0%BE%D0%BD%D1%96%D0%B2+%D0%BF%D1%80%D0%BE+%D0%BF%D1%80%D0%B0%D1%86%D1%8E+%D0%A3%D0%BA%D1%80%D0%B0%D1%97%D0%BD%D0%B8+%D1%89%D0%BE%D0%B4%D0%BE+%D1%83%D0%B4%D0%BE%D1%81%D0%BA%D0%BE%D0%BD%D0%B0%D0%BB%D0%B5%D0%BD%D0%BD%D1%8F+%D0%BF%D1%80%D0%B0%D0%B2%D0%BE%D0%B2%D0%BE%D0%B3%D0%BE+%D1%80%D0%B5%D0%B3%D1%83%D0%BB%D1%8E%D0%B2%D0%B0%D0%BD%D0%BD%D1%8F+%D0%BE%D0%BA%D1%80%D0%B5%D0%BC%D0%B8%D1%85+%D0%BF%D0%B8%D1%82%D0%B0%D0%BD%D1%8C+%D0%BD%D0%B0%D0%B4%D0%BE%D0%BC%D0%BD%D0%BE%D1%97+%D1%82%D0%B0+%D0%B4%D0%B8%D1%81%D1%82%D0%B0%D0%BD%D1%86%D1%96%D0%B9%D0%BD%D0%BE%D1%97+%D1%80%D0%BE%D0%B1%D0%BE%D1%82%D0%B8&amp;oq=%D0%97%D0%B0%D0%BA%D0%BE%D0%BD+%E2%84%964339+%D0%B2%D1%96%D0%B4+2+%D1%82%D1%80%D0%B0%D0%B2%D0%BD%D1%8F+2025&amp;gs_lcrp=EgZjaHJvbWUyBggAEEUYOTIHCAEQABjvBTIKCAIQABiABBiiBDIHCAMQABjvBdIBCDEwNzJqMGo3qAIAsAIA&amp;sourceid=chrome&amp;ie=UTF-8&amp;mstk=AUtExfACMnu91NhcAKGkNw6x-nv-csNPEB33Gv5fiPEx99FgB49BUXYjQ94kjO7cPnc913kJFZpFJrgOICm4QmnE9WdfDOH0MGJnw9sbZKxaUkDUKqU1TmPSS0SeOFwRXIBvSHJWvab1QWn3nCITeb-_cbUPwBwdXcPshHtmQ_2k_V53lf-4kJkUZNuR5U6i37_HGZqPCUkf2b0dtZfh8Z-jNF9RXhbfdTVf6FvXsfNmJ-fkqFabjUW03UUw3gzeOyy9LYKDl2THgFK-p0cb3upFYSxNfnAjSn4JOnFNeUBdoyvSfQ&amp;csui=3&amp;ved=2ahUKEwij562ZmPmPAxUpUlUIHSlOAIcQgK4QegQIARAB"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arn.arcgis.com/en/" TargetMode="External"/><Relationship Id="rId29" Type="http://schemas.openxmlformats.org/officeDocument/2006/relationships/hyperlink" Target="https://www.nebosh.org.uk/qualifications/hse-certificate-in-health-and-safety-leadership-excell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iso-50001-energy-management.html" TargetMode="External"/><Relationship Id="rId24" Type="http://schemas.openxmlformats.org/officeDocument/2006/relationships/hyperlink" Target="https://zakon.rada.gov.ua/laws/show/2697-19" TargetMode="External"/><Relationship Id="rId32" Type="http://schemas.openxmlformats.org/officeDocument/2006/relationships/hyperlink" Target="https://www.axelos.com/certifications/prince2" TargetMode="External"/><Relationship Id="rId37" Type="http://schemas.openxmlformats.org/officeDocument/2006/relationships/hyperlink" Target="https://me.gov.ua/News/Detail?lang=en-GB&amp;title=GovernmentLaunchesGrantProgramsForVeteransToStartOrDevelopTheirOwnBusinesses&amp;utm_source=chatgpt.com" TargetMode="External"/><Relationship Id="rId40" Type="http://schemas.openxmlformats.org/officeDocument/2006/relationships/hyperlink" Target="https://single-market-economy.ec.europa.eu/industry/sustainability/net-zero-industry-act_en?utm_source=chatgpt.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ineactionstandards.org/" TargetMode="External"/><Relationship Id="rId23" Type="http://schemas.openxmlformats.org/officeDocument/2006/relationships/hyperlink" Target="https://environment.ec.europa.eu/topics/circular-economy/eu-ecolabel-home_en" TargetMode="External"/><Relationship Id="rId28" Type="http://schemas.openxmlformats.org/officeDocument/2006/relationships/hyperlink" Target="https://www.copernicus.eu/en" TargetMode="External"/><Relationship Id="rId36" Type="http://schemas.openxmlformats.org/officeDocument/2006/relationships/hyperlink" Target="https://unn.ua/en/news/100-veteran-businesses-to-receive-grants-of-up-to-uah-16-million-winners-of-the-varto-robyty-svoye-20-competition-announced?utm_source=chatgpt.com" TargetMode="External"/><Relationship Id="rId10" Type="http://schemas.openxmlformats.org/officeDocument/2006/relationships/hyperlink" Target="https://eur-lex.europa.eu/eli/reg/2020/852/oj" TargetMode="External"/><Relationship Id="rId19" Type="http://schemas.openxmlformats.org/officeDocument/2006/relationships/hyperlink" Target="https://www.eea.europa.eu/themes/waste" TargetMode="External"/><Relationship Id="rId31" Type="http://schemas.openxmlformats.org/officeDocument/2006/relationships/hyperlink" Target="https://civil-protection-humanitarian-aid.ec.europa.eu/what/civil-protection/eu-civil-protection-mechanism_e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ep.org/ozonaction/what-we-do/training-and-capacity-building" TargetMode="External"/><Relationship Id="rId14" Type="http://schemas.openxmlformats.org/officeDocument/2006/relationships/hyperlink" Target="https://eur-lex.europa.eu/legal-content/EN/TXT/?uri=CELEX%3A32021R2139" TargetMode="External"/><Relationship Id="rId22" Type="http://schemas.openxmlformats.org/officeDocument/2006/relationships/hyperlink" Target="https://www.iso.org/standard/23145.html" TargetMode="External"/><Relationship Id="rId27" Type="http://schemas.openxmlformats.org/officeDocument/2006/relationships/hyperlink" Target="https://www.easa.europa.eu/en/domains/civil-drones" TargetMode="External"/><Relationship Id="rId30" Type="http://schemas.openxmlformats.org/officeDocument/2006/relationships/hyperlink" Target="https://www.iso.org/iso-45001-occupational-health-and-safety.html" TargetMode="External"/><Relationship Id="rId35" Type="http://schemas.openxmlformats.org/officeDocument/2006/relationships/hyperlink" Target="https://finance.ec.europa.eu/sustainable-finance/corporate-sustainability-reporting_en" TargetMode="External"/><Relationship Id="rId43" Type="http://schemas.openxmlformats.org/officeDocument/2006/relationships/hyperlink" Target="https://eur-lex.europa.eu/eli/reg/2024/1679/oj/eng?utm_source=chatgpt.com"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standards.iteh.ai/catalog/standards/cen/1fbc74ac-4179-4520-92af-ef91b2cced54/en-50110-1-2013" TargetMode="External"/><Relationship Id="rId17" Type="http://schemas.openxmlformats.org/officeDocument/2006/relationships/hyperlink" Target="https://commission.europa.eu/strategy-and-policy/priorities-2019-2024/european-green-deal/delivering-european-green-deal/do-no-significant-harm_en" TargetMode="External"/><Relationship Id="rId25" Type="http://schemas.openxmlformats.org/officeDocument/2006/relationships/hyperlink" Target="https://mepr.gov.ua/" TargetMode="External"/><Relationship Id="rId33" Type="http://schemas.openxmlformats.org/officeDocument/2006/relationships/hyperlink" Target="https://www.globalreporting.org/" TargetMode="External"/><Relationship Id="rId38" Type="http://schemas.openxmlformats.org/officeDocument/2006/relationships/hyperlink" Target="https://www.ilo.org/sites/default/files/2025-08/Handbook%20on%20measuring%20green%20jobs%20and%20skills%20for%20green%20jobs.pdf?utm_source=chatgpt.com" TargetMode="External"/><Relationship Id="rId20" Type="http://schemas.openxmlformats.org/officeDocument/2006/relationships/hyperlink" Target="https://eur-lex.europa.eu/legal-content/EN/TXT/?uri=celex%3A32008L0098" TargetMode="External"/><Relationship Id="rId41" Type="http://schemas.openxmlformats.org/officeDocument/2006/relationships/hyperlink" Target="https://www.unido.org/sub-sites/green-industrial-recovery-vision-ukraine/ukraine-industrial-recovery-programme-ukraine-2024-2028?utm_source=chatgpt.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stat/web/environment/environmental-goods-and-services-sector" TargetMode="External"/><Relationship Id="rId13" Type="http://schemas.openxmlformats.org/officeDocument/2006/relationships/hyperlink" Target="https://zakon.rada.gov.ua/laws/show/1023-12" TargetMode="External"/><Relationship Id="rId3" Type="http://schemas.openxmlformats.org/officeDocument/2006/relationships/hyperlink" Target="https://eur-lex.europa.eu/legal-content/EN/TXT/?uri=CELEX%3A32023R2486" TargetMode="External"/><Relationship Id="rId7" Type="http://schemas.openxmlformats.org/officeDocument/2006/relationships/hyperlink" Target="https://zakon.rada.gov.ua/rada/show/v3273210-10" TargetMode="External"/><Relationship Id="rId12" Type="http://schemas.openxmlformats.org/officeDocument/2006/relationships/hyperlink" Target="https://zakon.rada.gov.ua/laws/show/236/96-%D0%B2%D1%80" TargetMode="External"/><Relationship Id="rId2" Type="http://schemas.openxmlformats.org/officeDocument/2006/relationships/hyperlink" Target="https://eur-lex.europa.eu/legal-content/EN/TXT/?uri=CELEX%3A32021R2139" TargetMode="External"/><Relationship Id="rId1" Type="http://schemas.openxmlformats.org/officeDocument/2006/relationships/hyperlink" Target="https://eur-lex.europa.eu/legal-content/EN/TXT/?uri=CELEX%3A32020R0852" TargetMode="External"/><Relationship Id="rId6" Type="http://schemas.openxmlformats.org/officeDocument/2006/relationships/hyperlink" Target="https://www.iso.org/standard/72458.html" TargetMode="External"/><Relationship Id="rId11" Type="http://schemas.openxmlformats.org/officeDocument/2006/relationships/hyperlink" Target="https://eur-lex.europa.eu/legal-content/EN/TXT/?uri=CELEX%3A32023R2486" TargetMode="External"/><Relationship Id="rId5" Type="http://schemas.openxmlformats.org/officeDocument/2006/relationships/hyperlink" Target="https://environment.ec.europa.eu/topics/circular-economy/eu-ecolabel_en" TargetMode="External"/><Relationship Id="rId10" Type="http://schemas.openxmlformats.org/officeDocument/2006/relationships/hyperlink" Target="https://eur-lex.europa.eu/legal-content/EN/TXT/?uri=CELEX%3A32021R2139" TargetMode="External"/><Relationship Id="rId4" Type="http://schemas.openxmlformats.org/officeDocument/2006/relationships/hyperlink" Target="https://ec.europa.eu/eurostat/web/environment/environmental-goods-and-services-sector" TargetMode="External"/><Relationship Id="rId9" Type="http://schemas.openxmlformats.org/officeDocument/2006/relationships/hyperlink" Target="https://eur-lex.europa.eu/legal-content/EN/TXT/?uri=CELEX%3A32020R0852" TargetMode="External"/><Relationship Id="rId14" Type="http://schemas.openxmlformats.org/officeDocument/2006/relationships/hyperlink" Target="https://environment.ec.europa.eu/topics/circular-economy/eu-ecolabel_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B6B3-84B4-473F-B0DE-CF13C9FB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27103</Words>
  <Characters>154491</Characters>
  <Application>Microsoft Office Word</Application>
  <DocSecurity>0</DocSecurity>
  <Lines>1287</Lines>
  <Paragraphs>362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Tkach</dc:creator>
  <cp:keywords/>
  <dc:description/>
  <cp:lastModifiedBy>svitlana.berzina@gmail.com</cp:lastModifiedBy>
  <cp:revision>2</cp:revision>
  <dcterms:created xsi:type="dcterms:W3CDTF">2025-09-29T09:00:00Z</dcterms:created>
  <dcterms:modified xsi:type="dcterms:W3CDTF">2025-09-29T09:00:00Z</dcterms:modified>
</cp:coreProperties>
</file>